
<file path=[Content_Types].xml><?xml version="1.0" encoding="utf-8"?>
<Types xmlns="http://schemas.openxmlformats.org/package/2006/content-types"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colors5.xml" ContentType="application/vnd.openxmlformats-officedocument.drawingml.diagramColors+xml"/>
  <Override PartName="/word/diagrams/quickStyle1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3.xml" ContentType="application/vnd.openxmlformats-officedocument.drawingml.diagramColors+xml"/>
  <Override PartName="/word/diagrams/drawing8.xml" ContentType="application/vnd.ms-office.drawingml.diagramDrawing+xml"/>
  <Override PartName="/word/diagrams/colors1.xml" ContentType="application/vnd.openxmlformats-officedocument.drawingml.diagramColors+xml"/>
  <Override PartName="/word/diagrams/drawing6.xml" ContentType="application/vnd.ms-office.drawingml.diagramDrawin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diagrams/drawing4.xml" ContentType="application/vnd.ms-office.drawingml.diagramDrawing+xml"/>
  <Override PartName="/word/diagrams/layout9.xml" ContentType="application/vnd.openxmlformats-officedocument.drawingml.diagramLayout+xml"/>
  <Override PartName="/word/diagrams/data10.xml" ContentType="application/vnd.openxmlformats-officedocument.drawingml.diagramData+xml"/>
  <Override PartName="/word/diagrams/layout10.xml" ContentType="application/vnd.openxmlformats-officedocument.drawingml.diagramLayout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diagrams/layout7.xml" ContentType="application/vnd.openxmlformats-officedocument.drawingml.diagramLayout+xml"/>
  <Override PartName="/word/diagrams/layout8.xml" ContentType="application/vnd.openxmlformats-officedocument.drawingml.diagramLayout+xml"/>
  <Override PartName="/word/diagrams/quickStyle9.xml" ContentType="application/vnd.openxmlformats-officedocument.drawingml.diagramStyle+xml"/>
  <Override PartName="/word/diagrams/colors11.xml" ContentType="application/vnd.openxmlformats-officedocument.drawingml.diagramColors+xml"/>
  <Override PartName="/word/diagrams/layout5.xml" ContentType="application/vnd.openxmlformats-officedocument.drawingml.diagramLayout+xml"/>
  <Override PartName="/word/diagrams/layout6.xml" ContentType="application/vnd.openxmlformats-officedocument.drawingml.diagramLayout+xml"/>
  <Override PartName="/word/diagrams/quickStyle7.xml" ContentType="application/vnd.openxmlformats-officedocument.drawingml.diagramStyle+xml"/>
  <Override PartName="/word/diagrams/quickStyle8.xml" ContentType="application/vnd.openxmlformats-officedocument.drawingml.diagramStyle+xml"/>
  <Override PartName="/word/diagrams/data9.xml" ContentType="application/vnd.openxmlformats-officedocument.drawingml.diagramData+xml"/>
  <Override PartName="/word/diagrams/colors10.xml" ContentType="application/vnd.openxmlformats-officedocument.drawingml.diagramColors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Override PartName="/word/diagrams/quickStyle5.xml" ContentType="application/vnd.openxmlformats-officedocument.drawingml.diagramStyle+xml"/>
  <Override PartName="/word/diagrams/quickStyle6.xml" ContentType="application/vnd.openxmlformats-officedocument.drawingml.diagramStyle+xml"/>
  <Override PartName="/word/diagrams/data7.xml" ContentType="application/vnd.openxmlformats-officedocument.drawingml.diagramData+xml"/>
  <Override PartName="/word/diagrams/data8.xml" ContentType="application/vnd.openxmlformats-officedocument.drawingml.diagramData+xml"/>
  <Override PartName="/word/diagrams/colors8.xml" ContentType="application/vnd.openxmlformats-officedocument.drawingml.diagramColors+xml"/>
  <Override PartName="/word/diagrams/colors9.xml" ContentType="application/vnd.openxmlformats-officedocument.drawingml.diagramColors+xml"/>
  <Override PartName="/word/diagrams/drawing10.xml" ContentType="application/vnd.ms-office.drawingml.diagramDrawing+xml"/>
  <Override PartName="/word/diagrams/drawing11.xml" ContentType="application/vnd.ms-office.drawingml.diagramDraw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word/diagrams/data5.xml" ContentType="application/vnd.openxmlformats-officedocument.drawingml.diagramData+xml"/>
  <Override PartName="/word/diagrams/data6.xml" ContentType="application/vnd.openxmlformats-officedocument.drawingml.diagramData+xml"/>
  <Override PartName="/word/diagrams/colors6.xml" ContentType="application/vnd.openxmlformats-officedocument.drawingml.diagramColors+xml"/>
  <Override PartName="/word/diagrams/colors7.xml" ContentType="application/vnd.openxmlformats-officedocument.drawingml.diagramColors+xml"/>
  <Override PartName="/docProps/core.xml" ContentType="application/vnd.openxmlformats-package.core-properties+xml"/>
  <Override PartName="/word/diagrams/quickStyle1.xml" ContentType="application/vnd.openxmlformats-officedocument.drawingml.diagramStyle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  <Override PartName="/word/diagrams/drawing9.xml" ContentType="application/vnd.ms-office.drawingml.diagramDrawing+xml"/>
  <Override PartName="/word/diagrams/quickStyle10.xml" ContentType="application/vnd.openxmlformats-officedocument.drawingml.diagramStyle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drawing7.xml" ContentType="application/vnd.ms-office.drawingml.diagramDrawing+xml"/>
  <Override PartName="/word/diagrams/drawing5.xml" ContentType="application/vnd.ms-office.drawingml.diagramDrawing+xml"/>
  <Default Extension="jpeg" ContentType="image/jpeg"/>
  <Override PartName="/word/diagrams/data11.xml" ContentType="application/vnd.openxmlformats-officedocument.drawingml.diagramData+xml"/>
  <Override PartName="/word/numbering.xml" ContentType="application/vnd.openxmlformats-officedocument.wordprocessingml.numbering+xml"/>
  <Override PartName="/word/diagrams/drawing3.xml" ContentType="application/vnd.ms-office.drawingml.diagramDrawing+xml"/>
  <Override PartName="/word/diagrams/layout11.xml" ContentType="application/vnd.openxmlformats-officedocument.drawingml.diagramLayout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70F" w:rsidRPr="00E8467A" w:rsidRDefault="00E4270F" w:rsidP="00E4270F">
      <w:pPr>
        <w:spacing w:after="0" w:line="240" w:lineRule="auto"/>
        <w:rPr>
          <w:rFonts w:ascii="Verdana" w:hAnsi="Verdana"/>
          <w:b/>
          <w:color w:val="FF0000"/>
          <w:sz w:val="20"/>
          <w:szCs w:val="20"/>
        </w:rPr>
      </w:pPr>
      <w:r w:rsidRPr="00E8467A">
        <w:rPr>
          <w:rFonts w:ascii="Verdana" w:hAnsi="Verdana"/>
          <w:b/>
          <w:color w:val="FF0000"/>
          <w:sz w:val="20"/>
          <w:szCs w:val="20"/>
        </w:rPr>
        <w:t>Projeto de Financiamento I</w:t>
      </w:r>
      <w:r w:rsidR="00BF062E" w:rsidRPr="00E8467A">
        <w:rPr>
          <w:rFonts w:ascii="Verdana" w:hAnsi="Verdana"/>
          <w:b/>
          <w:color w:val="FF0000"/>
          <w:sz w:val="20"/>
          <w:szCs w:val="20"/>
        </w:rPr>
        <w:t>I</w:t>
      </w:r>
    </w:p>
    <w:p w:rsidR="00E4270F" w:rsidRPr="00E8467A" w:rsidRDefault="00E4270F" w:rsidP="00E4270F">
      <w:pPr>
        <w:spacing w:after="0" w:line="240" w:lineRule="auto"/>
        <w:rPr>
          <w:rFonts w:ascii="Verdana" w:hAnsi="Verdana"/>
          <w:color w:val="FF0000"/>
          <w:sz w:val="20"/>
          <w:szCs w:val="20"/>
        </w:rPr>
      </w:pPr>
      <w:r w:rsidRPr="00E8467A">
        <w:rPr>
          <w:rFonts w:ascii="Verdana" w:hAnsi="Verdana"/>
          <w:color w:val="FF0000"/>
          <w:sz w:val="20"/>
          <w:szCs w:val="20"/>
        </w:rPr>
        <w:t xml:space="preserve">Unidade I – </w:t>
      </w:r>
      <w:r w:rsidR="00737F9C" w:rsidRPr="00E8467A">
        <w:rPr>
          <w:rFonts w:ascii="Verdana" w:hAnsi="Verdana"/>
          <w:color w:val="FF0000"/>
          <w:sz w:val="20"/>
          <w:szCs w:val="20"/>
        </w:rPr>
        <w:t>Elaboração da capacidade de pagamento</w:t>
      </w:r>
    </w:p>
    <w:p w:rsidR="00E4270F" w:rsidRPr="00E8467A" w:rsidRDefault="00E4270F" w:rsidP="00E4270F">
      <w:pPr>
        <w:spacing w:after="0" w:line="240" w:lineRule="auto"/>
        <w:rPr>
          <w:rFonts w:ascii="Verdana" w:hAnsi="Verdana"/>
          <w:color w:val="FF0000"/>
          <w:sz w:val="20"/>
          <w:szCs w:val="20"/>
        </w:rPr>
      </w:pPr>
      <w:r w:rsidRPr="00E8467A">
        <w:rPr>
          <w:rFonts w:ascii="Verdana" w:hAnsi="Verdana"/>
          <w:color w:val="FF0000"/>
          <w:sz w:val="20"/>
          <w:szCs w:val="20"/>
        </w:rPr>
        <w:t xml:space="preserve">Módulo </w:t>
      </w:r>
      <w:r w:rsidR="00451EAA">
        <w:rPr>
          <w:rFonts w:ascii="Verdana" w:hAnsi="Verdana"/>
          <w:color w:val="FF0000"/>
          <w:sz w:val="20"/>
          <w:szCs w:val="20"/>
        </w:rPr>
        <w:t>3</w:t>
      </w:r>
      <w:r w:rsidRPr="00E8467A">
        <w:rPr>
          <w:rFonts w:ascii="Verdana" w:hAnsi="Verdana"/>
          <w:color w:val="FF0000"/>
          <w:sz w:val="20"/>
          <w:szCs w:val="20"/>
        </w:rPr>
        <w:t xml:space="preserve"> </w:t>
      </w:r>
      <w:r w:rsidR="00737F9C" w:rsidRPr="00E8467A">
        <w:rPr>
          <w:rFonts w:ascii="Verdana" w:hAnsi="Verdana"/>
          <w:color w:val="FF0000"/>
          <w:sz w:val="20"/>
          <w:szCs w:val="20"/>
        </w:rPr>
        <w:t>–</w:t>
      </w:r>
      <w:r w:rsidRPr="00E8467A">
        <w:rPr>
          <w:rFonts w:ascii="Verdana" w:hAnsi="Verdana"/>
          <w:color w:val="FF0000"/>
          <w:sz w:val="20"/>
          <w:szCs w:val="20"/>
        </w:rPr>
        <w:t xml:space="preserve"> </w:t>
      </w:r>
      <w:r w:rsidR="0026645C" w:rsidRPr="00E8467A">
        <w:rPr>
          <w:rFonts w:ascii="Verdana" w:hAnsi="Verdana"/>
          <w:color w:val="FF0000"/>
          <w:sz w:val="20"/>
          <w:szCs w:val="20"/>
        </w:rPr>
        <w:t xml:space="preserve">Capital de Giro, Financiamento </w:t>
      </w:r>
      <w:r w:rsidR="00CE7B20">
        <w:rPr>
          <w:rFonts w:ascii="Verdana" w:hAnsi="Verdana"/>
          <w:color w:val="FF0000"/>
          <w:sz w:val="20"/>
          <w:szCs w:val="20"/>
        </w:rPr>
        <w:t>P</w:t>
      </w:r>
      <w:r w:rsidR="0026645C" w:rsidRPr="00E8467A">
        <w:rPr>
          <w:rFonts w:ascii="Verdana" w:hAnsi="Verdana"/>
          <w:color w:val="FF0000"/>
          <w:sz w:val="20"/>
          <w:szCs w:val="20"/>
        </w:rPr>
        <w:t>roposto</w:t>
      </w:r>
      <w:r w:rsidR="00CE7B20">
        <w:rPr>
          <w:rFonts w:ascii="Verdana" w:hAnsi="Verdana"/>
          <w:color w:val="FF0000"/>
          <w:sz w:val="20"/>
          <w:szCs w:val="20"/>
        </w:rPr>
        <w:t>, Dívidas Existentes e Fluxo de Caixa</w:t>
      </w:r>
    </w:p>
    <w:p w:rsidR="00F0662F" w:rsidRPr="00E8467A" w:rsidRDefault="00F0662F" w:rsidP="00F0662F">
      <w:pPr>
        <w:pStyle w:val="PargrafodaLista"/>
        <w:numPr>
          <w:ilvl w:val="0"/>
          <w:numId w:val="2"/>
        </w:numPr>
        <w:spacing w:after="0" w:line="240" w:lineRule="auto"/>
        <w:rPr>
          <w:rFonts w:ascii="Verdana" w:hAnsi="Verdana"/>
          <w:color w:val="FF0000"/>
          <w:sz w:val="20"/>
          <w:szCs w:val="20"/>
        </w:rPr>
      </w:pPr>
      <w:r w:rsidRPr="00E8467A">
        <w:rPr>
          <w:rFonts w:ascii="Verdana" w:hAnsi="Verdana"/>
          <w:color w:val="FF0000"/>
          <w:sz w:val="20"/>
          <w:szCs w:val="20"/>
        </w:rPr>
        <w:t>Capital de Giro</w:t>
      </w:r>
    </w:p>
    <w:p w:rsidR="00F0662F" w:rsidRDefault="00F0662F" w:rsidP="00F0662F">
      <w:pPr>
        <w:pStyle w:val="PargrafodaLista"/>
        <w:numPr>
          <w:ilvl w:val="0"/>
          <w:numId w:val="2"/>
        </w:numPr>
        <w:spacing w:after="0" w:line="240" w:lineRule="auto"/>
        <w:rPr>
          <w:rFonts w:ascii="Verdana" w:hAnsi="Verdana"/>
          <w:color w:val="FF0000"/>
          <w:sz w:val="20"/>
          <w:szCs w:val="20"/>
        </w:rPr>
      </w:pPr>
      <w:r w:rsidRPr="00E8467A">
        <w:rPr>
          <w:rFonts w:ascii="Verdana" w:hAnsi="Verdana"/>
          <w:color w:val="FF0000"/>
          <w:sz w:val="20"/>
          <w:szCs w:val="20"/>
        </w:rPr>
        <w:t>Financiamento proposto</w:t>
      </w:r>
    </w:p>
    <w:p w:rsidR="00CE7B20" w:rsidRDefault="00CE7B20" w:rsidP="00F0662F">
      <w:pPr>
        <w:pStyle w:val="PargrafodaLista"/>
        <w:numPr>
          <w:ilvl w:val="0"/>
          <w:numId w:val="2"/>
        </w:numPr>
        <w:spacing w:after="0" w:line="240" w:lineRule="auto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Dívidas existentes</w:t>
      </w:r>
    </w:p>
    <w:p w:rsidR="00CE7B20" w:rsidRPr="00E8467A" w:rsidRDefault="00CE7B20" w:rsidP="00F0662F">
      <w:pPr>
        <w:pStyle w:val="PargrafodaLista"/>
        <w:numPr>
          <w:ilvl w:val="0"/>
          <w:numId w:val="2"/>
        </w:numPr>
        <w:spacing w:after="0" w:line="240" w:lineRule="auto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Fluxo de Caixa</w:t>
      </w:r>
    </w:p>
    <w:p w:rsidR="00F0662F" w:rsidRPr="00E8467A" w:rsidRDefault="00F0662F" w:rsidP="00F0662F">
      <w:pPr>
        <w:pStyle w:val="PargrafodaLista"/>
        <w:numPr>
          <w:ilvl w:val="0"/>
          <w:numId w:val="2"/>
        </w:numPr>
        <w:spacing w:after="0" w:line="240" w:lineRule="auto"/>
        <w:rPr>
          <w:rFonts w:ascii="Verdana" w:hAnsi="Verdana"/>
          <w:color w:val="FF0000"/>
          <w:sz w:val="20"/>
          <w:szCs w:val="20"/>
        </w:rPr>
      </w:pPr>
      <w:r w:rsidRPr="00E8467A">
        <w:rPr>
          <w:rFonts w:ascii="Verdana" w:hAnsi="Verdana"/>
          <w:color w:val="FF0000"/>
          <w:sz w:val="20"/>
          <w:szCs w:val="20"/>
        </w:rPr>
        <w:t>Resumo</w:t>
      </w:r>
    </w:p>
    <w:p w:rsidR="00E4270F" w:rsidRPr="00E8467A" w:rsidRDefault="00E4270F" w:rsidP="001144A4">
      <w:pPr>
        <w:spacing w:after="0" w:line="240" w:lineRule="auto"/>
        <w:rPr>
          <w:rFonts w:ascii="Verdana" w:hAnsi="Verdana"/>
          <w:sz w:val="24"/>
          <w:szCs w:val="24"/>
        </w:rPr>
      </w:pPr>
    </w:p>
    <w:p w:rsidR="006E509E" w:rsidRPr="00E8467A" w:rsidRDefault="00EE2F11" w:rsidP="00E8467A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  <w:r w:rsidRPr="00E8467A">
        <w:rPr>
          <w:rFonts w:ascii="Verdana" w:hAnsi="Verdana"/>
          <w:b/>
          <w:bCs/>
          <w:sz w:val="24"/>
          <w:szCs w:val="24"/>
        </w:rPr>
        <w:t>Capital de Giro</w:t>
      </w:r>
    </w:p>
    <w:p w:rsidR="00EC2B13" w:rsidRPr="00E8467A" w:rsidRDefault="00EC2B13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E8467A" w:rsidRDefault="00E8467A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E8467A">
        <w:rPr>
          <w:rFonts w:ascii="Verdana" w:hAnsi="Verdana"/>
          <w:bCs/>
          <w:sz w:val="24"/>
          <w:szCs w:val="24"/>
        </w:rPr>
        <w:t xml:space="preserve">Pode-se dizer que essa planilha procura prever o Ativo Circulante da empresa, ao nível de produção e vendas projetadas, assim como o Passivo Circulante, nos mesmos moldes.  </w:t>
      </w:r>
    </w:p>
    <w:p w:rsidR="0099546F" w:rsidRPr="00E8467A" w:rsidRDefault="0099546F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E1010C" w:rsidRDefault="00E8467A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E8467A">
        <w:rPr>
          <w:rFonts w:ascii="Verdana" w:hAnsi="Verdana"/>
          <w:bCs/>
          <w:sz w:val="24"/>
          <w:szCs w:val="24"/>
        </w:rPr>
        <w:t xml:space="preserve">A estimativa desse investimento pode ser realizada de várias maneiras. A que vamos utilizar em nosso trabalho é baseada numa regra simples: </w:t>
      </w:r>
    </w:p>
    <w:p w:rsidR="00E1010C" w:rsidRDefault="00E1010C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E1010C" w:rsidRDefault="00E1010C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noProof/>
          <w:sz w:val="24"/>
          <w:szCs w:val="24"/>
          <w:lang w:eastAsia="pt-BR"/>
        </w:rPr>
        <w:drawing>
          <wp:inline distT="0" distB="0" distL="0" distR="0">
            <wp:extent cx="6800850" cy="1476375"/>
            <wp:effectExtent l="0" t="0" r="0" b="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E1010C" w:rsidRDefault="00E1010C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E8467A" w:rsidRDefault="00E8467A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E8467A">
        <w:rPr>
          <w:rFonts w:ascii="Verdana" w:hAnsi="Verdana"/>
          <w:bCs/>
          <w:sz w:val="24"/>
          <w:szCs w:val="24"/>
        </w:rPr>
        <w:t>Vamos exemplificar.</w:t>
      </w:r>
      <w:r w:rsidR="00C91328">
        <w:rPr>
          <w:rFonts w:ascii="Verdana" w:hAnsi="Verdana"/>
          <w:bCs/>
          <w:sz w:val="24"/>
          <w:szCs w:val="24"/>
        </w:rPr>
        <w:t xml:space="preserve"> </w:t>
      </w:r>
      <w:r w:rsidRPr="00E8467A">
        <w:rPr>
          <w:rFonts w:ascii="Verdana" w:hAnsi="Verdana"/>
          <w:bCs/>
          <w:sz w:val="24"/>
          <w:szCs w:val="24"/>
        </w:rPr>
        <w:t xml:space="preserve">Supondo que uma empresa gaste R$ 360 mil reais por ano na compra de matéria-prima, pode-se concluir que, em média, o gasto é de </w:t>
      </w:r>
      <w:proofErr w:type="gramStart"/>
      <w:r w:rsidRPr="00E8467A">
        <w:rPr>
          <w:rFonts w:ascii="Verdana" w:hAnsi="Verdana"/>
          <w:bCs/>
          <w:sz w:val="24"/>
          <w:szCs w:val="24"/>
        </w:rPr>
        <w:t>R$ 1 mil</w:t>
      </w:r>
      <w:proofErr w:type="gramEnd"/>
      <w:r w:rsidRPr="00E8467A">
        <w:rPr>
          <w:rFonts w:ascii="Verdana" w:hAnsi="Verdana"/>
          <w:bCs/>
          <w:sz w:val="24"/>
          <w:szCs w:val="24"/>
        </w:rPr>
        <w:t xml:space="preserve"> por dia, convencionando-se o ano como 360 dias. Se pretender manter um estoque de matéria-prima suficiente para atender dois meses de sua demanda (60 dias), </w:t>
      </w:r>
      <w:proofErr w:type="gramStart"/>
      <w:r w:rsidRPr="00E8467A">
        <w:rPr>
          <w:rFonts w:ascii="Verdana" w:hAnsi="Verdana"/>
          <w:bCs/>
          <w:sz w:val="24"/>
          <w:szCs w:val="24"/>
        </w:rPr>
        <w:t>podemos deduzir</w:t>
      </w:r>
      <w:proofErr w:type="gramEnd"/>
      <w:r w:rsidRPr="00E8467A">
        <w:rPr>
          <w:rFonts w:ascii="Verdana" w:hAnsi="Verdana"/>
          <w:bCs/>
          <w:sz w:val="24"/>
          <w:szCs w:val="24"/>
        </w:rPr>
        <w:t xml:space="preserve"> que seu investimento em capital de giro no quesito matéria-prima é de R$ 60 mil.</w:t>
      </w:r>
    </w:p>
    <w:p w:rsidR="001C68A6" w:rsidRDefault="001C68A6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1C68A6" w:rsidRDefault="001C68A6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1C68A6">
        <w:rPr>
          <w:rFonts w:ascii="Verdana" w:hAnsi="Verdana"/>
          <w:bCs/>
          <w:noProof/>
          <w:sz w:val="24"/>
          <w:szCs w:val="24"/>
          <w:lang w:eastAsia="pt-BR"/>
        </w:rPr>
        <w:drawing>
          <wp:inline distT="0" distB="0" distL="0" distR="0">
            <wp:extent cx="6800850" cy="1209675"/>
            <wp:effectExtent l="0" t="0" r="0" b="0"/>
            <wp:docPr id="2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99546F" w:rsidRPr="00E8467A" w:rsidRDefault="0099546F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E8467A" w:rsidRDefault="00E8467A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E8467A">
        <w:rPr>
          <w:rFonts w:ascii="Verdana" w:hAnsi="Verdana"/>
          <w:bCs/>
          <w:sz w:val="24"/>
          <w:szCs w:val="24"/>
        </w:rPr>
        <w:t>Com base nesse princípio, calcula-se a necessidade de investimento em giro em diversos itens que compõem o ativo e o passivo circulante da empresa e determinamos a necessidade de aporte de capital.</w:t>
      </w:r>
    </w:p>
    <w:p w:rsidR="00E1010C" w:rsidRDefault="00E1010C" w:rsidP="00E8467A">
      <w:pPr>
        <w:pBdr>
          <w:bottom w:val="single" w:sz="12" w:space="1" w:color="auto"/>
        </w:pBd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E1010C" w:rsidRDefault="00E1010C" w:rsidP="00E8467A">
      <w:pPr>
        <w:pBdr>
          <w:bottom w:val="single" w:sz="12" w:space="1" w:color="auto"/>
        </w:pBd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E1010C" w:rsidRDefault="00E1010C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99546F" w:rsidRPr="00E8467A" w:rsidRDefault="0099546F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E8467A" w:rsidRDefault="00E8467A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E8467A">
        <w:rPr>
          <w:rFonts w:ascii="Verdana" w:hAnsi="Verdana"/>
          <w:bCs/>
          <w:sz w:val="24"/>
          <w:szCs w:val="24"/>
        </w:rPr>
        <w:t>Passamos a descrever abaixo os itens que servem de base para o cálculo das aplicações desses recursos:</w:t>
      </w:r>
    </w:p>
    <w:p w:rsidR="0099546F" w:rsidRPr="00E8467A" w:rsidRDefault="0099546F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2F51AD" w:rsidRDefault="00E8467A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E8467A">
        <w:rPr>
          <w:rFonts w:ascii="Verdana" w:hAnsi="Verdana"/>
          <w:b/>
          <w:bCs/>
          <w:sz w:val="24"/>
          <w:szCs w:val="24"/>
        </w:rPr>
        <w:t>1. Caixa mínimo</w:t>
      </w:r>
      <w:r w:rsidRPr="00E8467A">
        <w:rPr>
          <w:rFonts w:ascii="Verdana" w:hAnsi="Verdana"/>
          <w:bCs/>
          <w:sz w:val="24"/>
          <w:szCs w:val="24"/>
        </w:rPr>
        <w:t xml:space="preserve"> </w:t>
      </w:r>
    </w:p>
    <w:p w:rsidR="002F51AD" w:rsidRDefault="002F51AD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8E1C79" w:rsidRDefault="002F51AD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lastRenderedPageBreak/>
        <w:t>T</w:t>
      </w:r>
      <w:r w:rsidR="00E8467A" w:rsidRPr="00E8467A">
        <w:rPr>
          <w:rFonts w:ascii="Verdana" w:hAnsi="Verdana"/>
          <w:bCs/>
          <w:sz w:val="24"/>
          <w:szCs w:val="24"/>
        </w:rPr>
        <w:t xml:space="preserve">endo por base os custos monetários totais, calculados na planilha de Custos, </w:t>
      </w:r>
      <w:r>
        <w:rPr>
          <w:rFonts w:ascii="Verdana" w:hAnsi="Verdana"/>
          <w:bCs/>
          <w:sz w:val="24"/>
          <w:szCs w:val="24"/>
        </w:rPr>
        <w:t xml:space="preserve">este item </w:t>
      </w:r>
      <w:r w:rsidR="00E8467A" w:rsidRPr="00E8467A">
        <w:rPr>
          <w:rFonts w:ascii="Verdana" w:hAnsi="Verdana"/>
          <w:bCs/>
          <w:sz w:val="24"/>
          <w:szCs w:val="24"/>
        </w:rPr>
        <w:t xml:space="preserve">representa o recurso mínimo que a empresa deve manter em caixa para fazer frente a compromissos diários e de pouca relevância. Alguns autores o registram como o número de dias que representa o ciclo financeiro da empresa, ou seja, o prazo entre o pagamento aos fornecedores e o recebimento das vendas. </w:t>
      </w:r>
    </w:p>
    <w:p w:rsidR="008E1C79" w:rsidRDefault="008E1C79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D0785A" w:rsidRDefault="00E8467A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E8467A">
        <w:rPr>
          <w:rFonts w:ascii="Verdana" w:hAnsi="Verdana"/>
          <w:bCs/>
          <w:sz w:val="24"/>
          <w:szCs w:val="24"/>
        </w:rPr>
        <w:t xml:space="preserve">Na vida real, o bom senso é </w:t>
      </w:r>
      <w:r w:rsidR="008E1C79">
        <w:rPr>
          <w:rFonts w:ascii="Verdana" w:hAnsi="Verdana"/>
          <w:bCs/>
          <w:sz w:val="24"/>
          <w:szCs w:val="24"/>
        </w:rPr>
        <w:t xml:space="preserve">o </w:t>
      </w:r>
      <w:r w:rsidRPr="00E8467A">
        <w:rPr>
          <w:rFonts w:ascii="Verdana" w:hAnsi="Verdana"/>
          <w:bCs/>
          <w:sz w:val="24"/>
          <w:szCs w:val="24"/>
        </w:rPr>
        <w:t xml:space="preserve">melhor guia e a utilização de um número próximo </w:t>
      </w:r>
      <w:proofErr w:type="gramStart"/>
      <w:r w:rsidRPr="00E8467A">
        <w:rPr>
          <w:rFonts w:ascii="Verdana" w:hAnsi="Verdana"/>
          <w:bCs/>
          <w:sz w:val="24"/>
          <w:szCs w:val="24"/>
        </w:rPr>
        <w:t>a</w:t>
      </w:r>
      <w:proofErr w:type="gramEnd"/>
      <w:r w:rsidRPr="00E8467A">
        <w:rPr>
          <w:rFonts w:ascii="Verdana" w:hAnsi="Verdana"/>
          <w:bCs/>
          <w:sz w:val="24"/>
          <w:szCs w:val="24"/>
        </w:rPr>
        <w:t xml:space="preserve"> cinco dias é considerado aceitável pela maioria dos analistas.</w:t>
      </w:r>
      <w:r w:rsidR="00D0785A" w:rsidRPr="00D0785A">
        <w:rPr>
          <w:rFonts w:ascii="Verdana" w:hAnsi="Verdana"/>
          <w:bCs/>
          <w:sz w:val="24"/>
          <w:szCs w:val="24"/>
        </w:rPr>
        <w:t xml:space="preserve"> </w:t>
      </w:r>
    </w:p>
    <w:p w:rsidR="00D0785A" w:rsidRDefault="00D0785A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E8467A" w:rsidRDefault="00D0785A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E8467A">
        <w:rPr>
          <w:rFonts w:ascii="Verdana" w:hAnsi="Verdana"/>
          <w:bCs/>
          <w:sz w:val="24"/>
          <w:szCs w:val="24"/>
        </w:rPr>
        <w:t>Sua fórmula de cálculo:</w:t>
      </w:r>
    </w:p>
    <w:p w:rsidR="0099546F" w:rsidRDefault="0099546F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D0785A" w:rsidRDefault="00D0785A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D0785A">
        <w:rPr>
          <w:rFonts w:ascii="Verdana" w:hAnsi="Verdana"/>
          <w:bCs/>
          <w:noProof/>
          <w:sz w:val="24"/>
          <w:szCs w:val="24"/>
          <w:lang w:eastAsia="pt-BR"/>
        </w:rPr>
        <w:drawing>
          <wp:inline distT="0" distB="0" distL="0" distR="0">
            <wp:extent cx="6800850" cy="1295400"/>
            <wp:effectExtent l="0" t="0" r="0" b="0"/>
            <wp:docPr id="3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:rsidR="00D0785A" w:rsidRDefault="00D0785A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D0785A" w:rsidRDefault="00D0785A" w:rsidP="00E8467A">
      <w:pPr>
        <w:pBdr>
          <w:bottom w:val="single" w:sz="12" w:space="1" w:color="auto"/>
        </w:pBd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8E1C79" w:rsidRDefault="008E1C79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99546F" w:rsidRPr="00E8467A" w:rsidRDefault="0099546F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8E1C79" w:rsidRDefault="00E8467A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E8467A">
        <w:rPr>
          <w:rFonts w:ascii="Verdana" w:hAnsi="Verdana"/>
          <w:b/>
          <w:bCs/>
          <w:sz w:val="24"/>
          <w:szCs w:val="24"/>
        </w:rPr>
        <w:t>2. Financiamento das Vendas</w:t>
      </w:r>
      <w:r w:rsidRPr="00E8467A">
        <w:rPr>
          <w:rFonts w:ascii="Verdana" w:hAnsi="Verdana"/>
          <w:bCs/>
          <w:sz w:val="24"/>
          <w:szCs w:val="24"/>
        </w:rPr>
        <w:t xml:space="preserve"> </w:t>
      </w:r>
    </w:p>
    <w:p w:rsidR="008E1C79" w:rsidRDefault="008E1C79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E8467A" w:rsidRDefault="00E8467A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E8467A">
        <w:rPr>
          <w:rFonts w:ascii="Verdana" w:hAnsi="Verdana"/>
          <w:bCs/>
          <w:sz w:val="24"/>
          <w:szCs w:val="24"/>
        </w:rPr>
        <w:t>Equivalente à conta Clientes</w:t>
      </w:r>
      <w:r w:rsidR="008E1C79">
        <w:rPr>
          <w:rFonts w:ascii="Verdana" w:hAnsi="Verdana"/>
          <w:bCs/>
          <w:sz w:val="24"/>
          <w:szCs w:val="24"/>
        </w:rPr>
        <w:t>,</w:t>
      </w:r>
      <w:r w:rsidRPr="00E8467A">
        <w:rPr>
          <w:rFonts w:ascii="Verdana" w:hAnsi="Verdana"/>
          <w:bCs/>
          <w:sz w:val="24"/>
          <w:szCs w:val="24"/>
        </w:rPr>
        <w:t xml:space="preserve"> do Ativo Circulante, também tem por base os custos monetários totais e sua estimativa diária, mas utiliza o percentual das vendas a prazo (note que vendas a cartão pode ser considerada venda a prazo, pois a operadora leva cerca de 30 dias para repassar o crédito).</w:t>
      </w:r>
    </w:p>
    <w:p w:rsidR="0099546F" w:rsidRPr="00E8467A" w:rsidRDefault="0099546F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8E1C79" w:rsidRDefault="00E8467A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E8467A">
        <w:rPr>
          <w:rFonts w:ascii="Verdana" w:hAnsi="Verdana"/>
          <w:bCs/>
          <w:sz w:val="24"/>
          <w:szCs w:val="24"/>
        </w:rPr>
        <w:t xml:space="preserve">Para seu cálculo, aplica-se a fórmula: </w:t>
      </w:r>
    </w:p>
    <w:p w:rsidR="008E1C79" w:rsidRDefault="008E1C79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8E1C79" w:rsidRDefault="008E1C79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8E1C79">
        <w:rPr>
          <w:rFonts w:ascii="Verdana" w:hAnsi="Verdana"/>
          <w:bCs/>
          <w:noProof/>
          <w:sz w:val="24"/>
          <w:szCs w:val="24"/>
          <w:lang w:eastAsia="pt-BR"/>
        </w:rPr>
        <w:drawing>
          <wp:inline distT="0" distB="0" distL="0" distR="0">
            <wp:extent cx="6800850" cy="1295400"/>
            <wp:effectExtent l="19050" t="0" r="19050" b="0"/>
            <wp:docPr id="4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inline>
        </w:drawing>
      </w:r>
    </w:p>
    <w:p w:rsidR="00E8467A" w:rsidRDefault="00E8467A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E8467A">
        <w:rPr>
          <w:rFonts w:ascii="Verdana" w:hAnsi="Verdana"/>
          <w:bCs/>
          <w:sz w:val="24"/>
          <w:szCs w:val="24"/>
        </w:rPr>
        <w:t>CMT</w:t>
      </w:r>
      <w:r w:rsidR="00A71820">
        <w:rPr>
          <w:rFonts w:ascii="Verdana" w:hAnsi="Verdana"/>
          <w:bCs/>
          <w:sz w:val="24"/>
          <w:szCs w:val="24"/>
        </w:rPr>
        <w:t xml:space="preserve"> (custos monetários totais)</w:t>
      </w:r>
      <w:r w:rsidRPr="00E8467A">
        <w:rPr>
          <w:rFonts w:ascii="Verdana" w:hAnsi="Verdana"/>
          <w:bCs/>
          <w:sz w:val="24"/>
          <w:szCs w:val="24"/>
        </w:rPr>
        <w:t xml:space="preserve"> x PV</w:t>
      </w:r>
      <w:r w:rsidR="00A71820">
        <w:rPr>
          <w:rFonts w:ascii="Verdana" w:hAnsi="Verdana"/>
          <w:bCs/>
          <w:sz w:val="24"/>
          <w:szCs w:val="24"/>
        </w:rPr>
        <w:t xml:space="preserve"> (percentual de vendas a prazo)</w:t>
      </w:r>
      <w:r w:rsidRPr="00E8467A">
        <w:rPr>
          <w:rFonts w:ascii="Verdana" w:hAnsi="Verdana"/>
          <w:bCs/>
          <w:sz w:val="24"/>
          <w:szCs w:val="24"/>
        </w:rPr>
        <w:t xml:space="preserve"> nos dá o investimento anual em financiamento a clientes, dividindo por 360 temos o custo diário e multiplicando pelo prazo médio concedido, temos a aplicação de recursos nesse item.</w:t>
      </w:r>
    </w:p>
    <w:p w:rsidR="0099546F" w:rsidRDefault="0099546F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A71820" w:rsidRDefault="00A71820" w:rsidP="00E8467A">
      <w:pPr>
        <w:pBdr>
          <w:bottom w:val="single" w:sz="12" w:space="1" w:color="auto"/>
        </w:pBd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A71820" w:rsidRDefault="00A71820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A71820" w:rsidRPr="00E8467A" w:rsidRDefault="00A71820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E8467A" w:rsidRDefault="00E8467A" w:rsidP="00E8467A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  <w:r w:rsidRPr="00E8467A">
        <w:rPr>
          <w:rFonts w:ascii="Verdana" w:hAnsi="Verdana"/>
          <w:b/>
          <w:bCs/>
          <w:sz w:val="24"/>
          <w:szCs w:val="24"/>
        </w:rPr>
        <w:t>3. Estoques</w:t>
      </w:r>
    </w:p>
    <w:p w:rsidR="0099546F" w:rsidRPr="00E8467A" w:rsidRDefault="0099546F" w:rsidP="00E8467A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</w:p>
    <w:p w:rsidR="00A71820" w:rsidRDefault="00E8467A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E8467A">
        <w:rPr>
          <w:rFonts w:ascii="Verdana" w:hAnsi="Verdana"/>
          <w:b/>
          <w:bCs/>
          <w:sz w:val="24"/>
          <w:szCs w:val="24"/>
        </w:rPr>
        <w:t xml:space="preserve">3.1 – de Matéria-Prima – </w:t>
      </w:r>
      <w:r w:rsidRPr="00E8467A">
        <w:rPr>
          <w:rFonts w:ascii="Verdana" w:hAnsi="Verdana"/>
          <w:bCs/>
          <w:sz w:val="24"/>
          <w:szCs w:val="24"/>
        </w:rPr>
        <w:t xml:space="preserve">baseiam-se na despesa diária com matéria-prima, conforme planilha de Insumos, multiplicada pelo número de dias de estoque mínimo. </w:t>
      </w:r>
    </w:p>
    <w:p w:rsidR="00A71820" w:rsidRDefault="00A71820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A71820">
        <w:rPr>
          <w:rFonts w:ascii="Verdana" w:hAnsi="Verdana"/>
          <w:bCs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6753225" cy="1295400"/>
            <wp:effectExtent l="0" t="0" r="0" b="0"/>
            <wp:docPr id="5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6" r:lo="rId27" r:qs="rId28" r:cs="rId29"/>
              </a:graphicData>
            </a:graphic>
          </wp:inline>
        </w:drawing>
      </w:r>
    </w:p>
    <w:p w:rsidR="00A71820" w:rsidRDefault="00A71820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E8467A" w:rsidRDefault="00A71820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 xml:space="preserve">O número de dias de estoque mínimo </w:t>
      </w:r>
      <w:r w:rsidR="00E8467A" w:rsidRPr="00E8467A">
        <w:rPr>
          <w:rFonts w:ascii="Verdana" w:hAnsi="Verdana"/>
          <w:bCs/>
          <w:sz w:val="24"/>
          <w:szCs w:val="24"/>
        </w:rPr>
        <w:t xml:space="preserve">é definido pela política de estoques da empresa e varia individualmente. No caso de empresas existentes, basta </w:t>
      </w:r>
      <w:proofErr w:type="gramStart"/>
      <w:r w:rsidR="00E8467A" w:rsidRPr="00E8467A">
        <w:rPr>
          <w:rFonts w:ascii="Verdana" w:hAnsi="Verdana"/>
          <w:bCs/>
          <w:sz w:val="24"/>
          <w:szCs w:val="24"/>
        </w:rPr>
        <w:t>contatar</w:t>
      </w:r>
      <w:proofErr w:type="gramEnd"/>
      <w:r w:rsidR="00E8467A" w:rsidRPr="00E8467A">
        <w:rPr>
          <w:rFonts w:ascii="Verdana" w:hAnsi="Verdana"/>
          <w:bCs/>
          <w:sz w:val="24"/>
          <w:szCs w:val="24"/>
        </w:rPr>
        <w:t xml:space="preserve"> o responsável pela área de produção que</w:t>
      </w:r>
      <w:r>
        <w:rPr>
          <w:rFonts w:ascii="Verdana" w:hAnsi="Verdana"/>
          <w:bCs/>
          <w:sz w:val="24"/>
          <w:szCs w:val="24"/>
        </w:rPr>
        <w:t>,</w:t>
      </w:r>
      <w:r w:rsidR="00E8467A" w:rsidRPr="00E8467A">
        <w:rPr>
          <w:rFonts w:ascii="Verdana" w:hAnsi="Verdana"/>
          <w:bCs/>
          <w:sz w:val="24"/>
          <w:szCs w:val="24"/>
        </w:rPr>
        <w:t xml:space="preserve"> em geral</w:t>
      </w:r>
      <w:r>
        <w:rPr>
          <w:rFonts w:ascii="Verdana" w:hAnsi="Verdana"/>
          <w:bCs/>
          <w:sz w:val="24"/>
          <w:szCs w:val="24"/>
        </w:rPr>
        <w:t>,</w:t>
      </w:r>
      <w:r w:rsidR="00E8467A" w:rsidRPr="00E8467A">
        <w:rPr>
          <w:rFonts w:ascii="Verdana" w:hAnsi="Verdana"/>
          <w:bCs/>
          <w:sz w:val="24"/>
          <w:szCs w:val="24"/>
        </w:rPr>
        <w:t xml:space="preserve"> fornece um número </w:t>
      </w:r>
      <w:r>
        <w:rPr>
          <w:rFonts w:ascii="Verdana" w:hAnsi="Verdana"/>
          <w:bCs/>
          <w:sz w:val="24"/>
          <w:szCs w:val="24"/>
        </w:rPr>
        <w:t>com o qual se</w:t>
      </w:r>
      <w:r w:rsidR="00E8467A" w:rsidRPr="00E8467A">
        <w:rPr>
          <w:rFonts w:ascii="Verdana" w:hAnsi="Verdana"/>
          <w:bCs/>
          <w:sz w:val="24"/>
          <w:szCs w:val="24"/>
        </w:rPr>
        <w:t xml:space="preserve"> sente confortável para trabalhar. Empresas em implantação necessitam de informação externa, levantada junto a concorrentes e órgãos ligados ao setor.</w:t>
      </w:r>
    </w:p>
    <w:p w:rsidR="0099546F" w:rsidRDefault="0099546F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A71820" w:rsidRDefault="00A71820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3.2 – de Materiais </w:t>
      </w:r>
      <w:r w:rsidR="00E8467A" w:rsidRPr="00E8467A">
        <w:rPr>
          <w:rFonts w:ascii="Verdana" w:hAnsi="Verdana"/>
          <w:b/>
          <w:bCs/>
          <w:sz w:val="24"/>
          <w:szCs w:val="24"/>
        </w:rPr>
        <w:t>Secundários</w:t>
      </w:r>
      <w:r w:rsidR="00E8467A" w:rsidRPr="00E8467A">
        <w:rPr>
          <w:rFonts w:ascii="Verdana" w:hAnsi="Verdana"/>
          <w:bCs/>
          <w:sz w:val="24"/>
          <w:szCs w:val="24"/>
        </w:rPr>
        <w:t xml:space="preserve"> – mesmo princípio da matéria-prima, utilizando-se da informação contida na planilha Insumos, materiais secundários, somada ao custo das embalagens, pois também fazem parte dos estoques e, como dissemos anteriormente, </w:t>
      </w:r>
      <w:proofErr w:type="gramStart"/>
      <w:r>
        <w:rPr>
          <w:rFonts w:ascii="Verdana" w:hAnsi="Verdana"/>
          <w:bCs/>
          <w:sz w:val="24"/>
          <w:szCs w:val="24"/>
        </w:rPr>
        <w:t>podem</w:t>
      </w:r>
      <w:proofErr w:type="gramEnd"/>
      <w:r>
        <w:rPr>
          <w:rFonts w:ascii="Verdana" w:hAnsi="Verdana"/>
          <w:bCs/>
          <w:sz w:val="24"/>
          <w:szCs w:val="24"/>
        </w:rPr>
        <w:t xml:space="preserve"> ser consideradas material </w:t>
      </w:r>
      <w:r w:rsidR="00E8467A" w:rsidRPr="00E8467A">
        <w:rPr>
          <w:rFonts w:ascii="Verdana" w:hAnsi="Verdana"/>
          <w:bCs/>
          <w:sz w:val="24"/>
          <w:szCs w:val="24"/>
        </w:rPr>
        <w:t>secundário.</w:t>
      </w:r>
    </w:p>
    <w:p w:rsidR="00A71820" w:rsidRDefault="00A71820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A71820">
        <w:rPr>
          <w:rFonts w:ascii="Verdana" w:hAnsi="Verdana"/>
          <w:bCs/>
          <w:noProof/>
          <w:sz w:val="24"/>
          <w:szCs w:val="24"/>
          <w:lang w:eastAsia="pt-BR"/>
        </w:rPr>
        <w:drawing>
          <wp:inline distT="0" distB="0" distL="0" distR="0">
            <wp:extent cx="6800850" cy="1295400"/>
            <wp:effectExtent l="0" t="0" r="0" b="0"/>
            <wp:docPr id="7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1" r:lo="rId32" r:qs="rId33" r:cs="rId34"/>
              </a:graphicData>
            </a:graphic>
          </wp:inline>
        </w:drawing>
      </w:r>
    </w:p>
    <w:p w:rsidR="00A71820" w:rsidRPr="00E8467A" w:rsidRDefault="00A71820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E8467A" w:rsidRDefault="00E8467A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E8467A">
        <w:rPr>
          <w:rFonts w:ascii="Verdana" w:hAnsi="Verdana"/>
          <w:bCs/>
          <w:sz w:val="24"/>
          <w:szCs w:val="24"/>
        </w:rPr>
        <w:t>O número de</w:t>
      </w:r>
      <w:r w:rsidR="00A71820">
        <w:rPr>
          <w:rFonts w:ascii="Verdana" w:hAnsi="Verdana"/>
          <w:bCs/>
          <w:sz w:val="24"/>
          <w:szCs w:val="24"/>
        </w:rPr>
        <w:t xml:space="preserve"> dias pode ou não ser igual ao </w:t>
      </w:r>
      <w:r w:rsidRPr="00E8467A">
        <w:rPr>
          <w:rFonts w:ascii="Verdana" w:hAnsi="Verdana"/>
          <w:bCs/>
          <w:sz w:val="24"/>
          <w:szCs w:val="24"/>
        </w:rPr>
        <w:t>das matérias-primas, pois depende da facilidade de aquisição desses produtos, da política</w:t>
      </w:r>
      <w:r w:rsidR="0099546F">
        <w:rPr>
          <w:rFonts w:ascii="Verdana" w:hAnsi="Verdana"/>
          <w:bCs/>
          <w:sz w:val="24"/>
          <w:szCs w:val="24"/>
        </w:rPr>
        <w:t xml:space="preserve"> de negociação com fornecedores</w:t>
      </w:r>
      <w:r w:rsidRPr="00E8467A">
        <w:rPr>
          <w:rFonts w:ascii="Verdana" w:hAnsi="Verdana"/>
          <w:bCs/>
          <w:sz w:val="24"/>
          <w:szCs w:val="24"/>
        </w:rPr>
        <w:t xml:space="preserve"> etc.</w:t>
      </w:r>
    </w:p>
    <w:p w:rsidR="0099546F" w:rsidRDefault="0099546F" w:rsidP="00E8467A">
      <w:pPr>
        <w:pBdr>
          <w:bottom w:val="single" w:sz="12" w:space="1" w:color="auto"/>
        </w:pBd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A71820" w:rsidRDefault="00A71820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A71820" w:rsidRPr="00E8467A" w:rsidRDefault="00A71820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E8467A" w:rsidRDefault="00E8467A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E8467A">
        <w:rPr>
          <w:rFonts w:ascii="Verdana" w:hAnsi="Verdana"/>
          <w:b/>
          <w:bCs/>
          <w:sz w:val="24"/>
          <w:szCs w:val="24"/>
        </w:rPr>
        <w:t>3.3 – de Produtos em Elaboração</w:t>
      </w:r>
      <w:r w:rsidRPr="00E8467A">
        <w:rPr>
          <w:rFonts w:ascii="Verdana" w:hAnsi="Verdana"/>
          <w:bCs/>
          <w:sz w:val="24"/>
          <w:szCs w:val="24"/>
        </w:rPr>
        <w:t xml:space="preserve"> – Os dois primeiros representam os estoques que estão parados, esperando para entrar na linha de produção, os </w:t>
      </w:r>
      <w:r w:rsidR="00D411FF">
        <w:rPr>
          <w:rFonts w:ascii="Verdana" w:hAnsi="Verdana"/>
          <w:bCs/>
          <w:sz w:val="24"/>
          <w:szCs w:val="24"/>
        </w:rPr>
        <w:t xml:space="preserve">“em elaboração” </w:t>
      </w:r>
      <w:r w:rsidRPr="00E8467A">
        <w:rPr>
          <w:rFonts w:ascii="Verdana" w:hAnsi="Verdana"/>
          <w:bCs/>
          <w:sz w:val="24"/>
          <w:szCs w:val="24"/>
        </w:rPr>
        <w:t xml:space="preserve">representam os gastos que estão sendo utilizados naquele momento. Podem ser ou não relevantes, pois depende do tempo que o produto leva para ser elaborado. Seu cálculo leva em consideração os custos fixos monetários totais, mais o total de insumos (exceto embalagens, que apenas são agregadas ao produto após sua finalização), a </w:t>
      </w:r>
      <w:r w:rsidR="0099546F" w:rsidRPr="00E8467A">
        <w:rPr>
          <w:rFonts w:ascii="Verdana" w:hAnsi="Verdana"/>
          <w:bCs/>
          <w:sz w:val="24"/>
          <w:szCs w:val="24"/>
        </w:rPr>
        <w:t>mão de obra</w:t>
      </w:r>
      <w:r w:rsidRPr="00E8467A">
        <w:rPr>
          <w:rFonts w:ascii="Verdana" w:hAnsi="Verdana"/>
          <w:bCs/>
          <w:sz w:val="24"/>
          <w:szCs w:val="24"/>
        </w:rPr>
        <w:t xml:space="preserve"> variável – com encargos – e o item do custo </w:t>
      </w:r>
      <w:proofErr w:type="gramStart"/>
      <w:r w:rsidRPr="00E8467A">
        <w:rPr>
          <w:rFonts w:ascii="Verdana" w:hAnsi="Verdana"/>
          <w:bCs/>
          <w:sz w:val="24"/>
          <w:szCs w:val="24"/>
        </w:rPr>
        <w:t>variável “diversos</w:t>
      </w:r>
      <w:proofErr w:type="gramEnd"/>
      <w:r w:rsidRPr="00E8467A">
        <w:rPr>
          <w:rFonts w:ascii="Verdana" w:hAnsi="Verdana"/>
          <w:bCs/>
          <w:sz w:val="24"/>
          <w:szCs w:val="24"/>
        </w:rPr>
        <w:t>”.</w:t>
      </w:r>
    </w:p>
    <w:p w:rsidR="005342F8" w:rsidRDefault="005342F8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5342F8" w:rsidRDefault="005342F8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5342F8">
        <w:rPr>
          <w:rFonts w:ascii="Verdana" w:hAnsi="Verdana"/>
          <w:bCs/>
          <w:noProof/>
          <w:sz w:val="24"/>
          <w:szCs w:val="24"/>
          <w:lang w:eastAsia="pt-BR"/>
        </w:rPr>
        <w:drawing>
          <wp:inline distT="0" distB="0" distL="0" distR="0">
            <wp:extent cx="6800850" cy="1295400"/>
            <wp:effectExtent l="0" t="0" r="0" b="0"/>
            <wp:docPr id="6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6" r:lo="rId37" r:qs="rId38" r:cs="rId39"/>
              </a:graphicData>
            </a:graphic>
          </wp:inline>
        </w:drawing>
      </w:r>
    </w:p>
    <w:p w:rsidR="0099546F" w:rsidRPr="00E8467A" w:rsidRDefault="0099546F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E8467A" w:rsidRDefault="00E8467A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E8467A">
        <w:rPr>
          <w:rFonts w:ascii="Verdana" w:hAnsi="Verdana"/>
          <w:b/>
          <w:bCs/>
          <w:sz w:val="24"/>
          <w:szCs w:val="24"/>
        </w:rPr>
        <w:t>3.4 – de Produtos Acabados</w:t>
      </w:r>
      <w:r w:rsidRPr="00E8467A">
        <w:rPr>
          <w:rFonts w:ascii="Verdana" w:hAnsi="Verdana"/>
          <w:bCs/>
          <w:sz w:val="24"/>
          <w:szCs w:val="24"/>
        </w:rPr>
        <w:t xml:space="preserve"> – correspondem ao valor obtido em produtos em elaboração somado ao gasto com embalagem, agora já agregada ao produto. O valor diário é multiplicado pelo prazo médio de estocagem.</w:t>
      </w:r>
    </w:p>
    <w:p w:rsidR="00D411FF" w:rsidRDefault="00D411FF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D411FF" w:rsidRDefault="00D411FF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D411FF">
        <w:rPr>
          <w:rFonts w:ascii="Verdana" w:hAnsi="Verdana"/>
          <w:bCs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6800850" cy="1295400"/>
            <wp:effectExtent l="0" t="0" r="0" b="0"/>
            <wp:docPr id="8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1" r:lo="rId42" r:qs="rId43" r:cs="rId44"/>
              </a:graphicData>
            </a:graphic>
          </wp:inline>
        </w:drawing>
      </w:r>
    </w:p>
    <w:p w:rsidR="0099546F" w:rsidRDefault="0099546F" w:rsidP="00E8467A">
      <w:pPr>
        <w:pBdr>
          <w:bottom w:val="single" w:sz="12" w:space="1" w:color="auto"/>
        </w:pBd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D411FF" w:rsidRDefault="00D411FF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D411FF" w:rsidRPr="00E8467A" w:rsidRDefault="00D411FF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D411FF" w:rsidRDefault="00E8467A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E8467A">
        <w:rPr>
          <w:rFonts w:ascii="Verdana" w:hAnsi="Verdana"/>
          <w:b/>
          <w:bCs/>
          <w:sz w:val="24"/>
          <w:szCs w:val="24"/>
        </w:rPr>
        <w:t>4. Peças e Materiais de Reposição</w:t>
      </w:r>
      <w:r w:rsidRPr="00E8467A">
        <w:rPr>
          <w:rFonts w:ascii="Verdana" w:hAnsi="Verdana"/>
          <w:bCs/>
          <w:sz w:val="24"/>
          <w:szCs w:val="24"/>
        </w:rPr>
        <w:t xml:space="preserve"> </w:t>
      </w:r>
    </w:p>
    <w:p w:rsidR="00D411FF" w:rsidRDefault="00D411FF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5D3411" w:rsidRDefault="00E8467A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E8467A">
        <w:rPr>
          <w:rFonts w:ascii="Verdana" w:hAnsi="Verdana"/>
          <w:bCs/>
          <w:sz w:val="24"/>
          <w:szCs w:val="24"/>
        </w:rPr>
        <w:t>A empresa não pode parar caso alguma máquina entre em pane e</w:t>
      </w:r>
      <w:r w:rsidR="00D411FF">
        <w:rPr>
          <w:rFonts w:ascii="Verdana" w:hAnsi="Verdana"/>
          <w:bCs/>
          <w:sz w:val="24"/>
          <w:szCs w:val="24"/>
        </w:rPr>
        <w:t>,</w:t>
      </w:r>
      <w:r w:rsidRPr="00E8467A">
        <w:rPr>
          <w:rFonts w:ascii="Verdana" w:hAnsi="Verdana"/>
          <w:bCs/>
          <w:sz w:val="24"/>
          <w:szCs w:val="24"/>
        </w:rPr>
        <w:t xml:space="preserve"> por isso</w:t>
      </w:r>
      <w:r w:rsidR="00D411FF">
        <w:rPr>
          <w:rFonts w:ascii="Verdana" w:hAnsi="Verdana"/>
          <w:bCs/>
          <w:sz w:val="24"/>
          <w:szCs w:val="24"/>
        </w:rPr>
        <w:t>,</w:t>
      </w:r>
      <w:r w:rsidRPr="00E8467A">
        <w:rPr>
          <w:rFonts w:ascii="Verdana" w:hAnsi="Verdana"/>
          <w:bCs/>
          <w:sz w:val="24"/>
          <w:szCs w:val="24"/>
        </w:rPr>
        <w:t xml:space="preserve"> costuma-se ter em estoque algumas peças e materiais para reposição imediata. </w:t>
      </w:r>
    </w:p>
    <w:p w:rsidR="005D3411" w:rsidRDefault="005D3411" w:rsidP="00A66D48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5D3411" w:rsidRDefault="00E8467A" w:rsidP="00A66D48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E8467A">
        <w:rPr>
          <w:rFonts w:ascii="Verdana" w:hAnsi="Verdana"/>
          <w:bCs/>
          <w:sz w:val="24"/>
          <w:szCs w:val="24"/>
        </w:rPr>
        <w:t xml:space="preserve">Nesse investimento, não é possível calcular o custo diário e geralmente utiliza-se um percentual sobre o total de máquinas e equipamentos existentes. Um valor de 1% (máquinas novas) a 5% (máquinas velhas) é aceitável como padrão. </w:t>
      </w:r>
    </w:p>
    <w:p w:rsidR="00A66D48" w:rsidRDefault="00A66D48" w:rsidP="00A66D48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A66D48" w:rsidRPr="00A66D48" w:rsidRDefault="00A66D48" w:rsidP="00A66D48">
      <w:pPr>
        <w:spacing w:after="0" w:line="240" w:lineRule="auto"/>
        <w:rPr>
          <w:rFonts w:ascii="Verdana" w:hAnsi="Verdana"/>
          <w:bCs/>
          <w:color w:val="FF0000"/>
          <w:sz w:val="20"/>
          <w:szCs w:val="20"/>
        </w:rPr>
      </w:pPr>
      <w:r w:rsidRPr="00A66D48">
        <w:rPr>
          <w:rFonts w:ascii="Verdana" w:hAnsi="Verdana"/>
          <w:bCs/>
          <w:color w:val="FF0000"/>
          <w:sz w:val="20"/>
          <w:szCs w:val="20"/>
        </w:rPr>
        <w:t>Ilustração: inserir imagem de máquinas ou equipamentos novos</w:t>
      </w:r>
      <w:r>
        <w:rPr>
          <w:rFonts w:ascii="Verdana" w:hAnsi="Verdana"/>
          <w:bCs/>
          <w:color w:val="FF0000"/>
          <w:sz w:val="20"/>
          <w:szCs w:val="20"/>
        </w:rPr>
        <w:t xml:space="preserve"> (à esquerda) e usados (à direita). Manter a informação da caixa de texto.</w:t>
      </w:r>
    </w:p>
    <w:p w:rsidR="00A66D48" w:rsidRDefault="00A66D48" w:rsidP="00A66D48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tbl>
      <w:tblPr>
        <w:tblStyle w:val="Tabelacomgrade"/>
        <w:tblW w:w="0" w:type="auto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/>
      </w:tblPr>
      <w:tblGrid>
        <w:gridCol w:w="5569"/>
        <w:gridCol w:w="5569"/>
      </w:tblGrid>
      <w:tr w:rsidR="00A66D48" w:rsidTr="001B0AB4">
        <w:tc>
          <w:tcPr>
            <w:tcW w:w="5569" w:type="dxa"/>
          </w:tcPr>
          <w:p w:rsidR="00A66D48" w:rsidRDefault="00602175" w:rsidP="001B0AB4">
            <w:pPr>
              <w:rPr>
                <w:rFonts w:ascii="Verdana" w:hAnsi="Verdana"/>
                <w:bCs/>
                <w:sz w:val="24"/>
                <w:szCs w:val="24"/>
              </w:rPr>
            </w:pPr>
            <w:r w:rsidRPr="00602175">
              <w:rPr>
                <w:noProof/>
                <w:lang w:eastAsia="pt-BR"/>
              </w:rPr>
              <w:pict>
                <v:rect id="_x0000_s1026" style="position:absolute;margin-left:7.3pt;margin-top:1.3pt;width:111.75pt;height:96.2pt;z-index:251658240" fillcolor="#4f81bd [3204]" strokecolor="#4f81bd [3204]" strokeweight="10pt">
                  <v:stroke linestyle="thinThin"/>
                  <v:shadow color="#868686"/>
                  <v:textbox style="mso-next-textbox:#_x0000_s1026">
                    <w:txbxContent>
                      <w:p w:rsidR="006F3DAE" w:rsidRPr="00A66D48" w:rsidRDefault="006F3DAE" w:rsidP="00A66D48">
                        <w:pPr>
                          <w:jc w:val="center"/>
                          <w:rPr>
                            <w:rFonts w:ascii="Verdana" w:hAnsi="Verdana"/>
                            <w:b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A66D48">
                          <w:rPr>
                            <w:rFonts w:ascii="Verdana" w:hAnsi="Verdana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>Máquinas</w:t>
                        </w:r>
                        <w:r>
                          <w:rPr>
                            <w:rFonts w:ascii="Verdana" w:hAnsi="Verdana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 xml:space="preserve"> e equipamentos</w:t>
                        </w:r>
                        <w:proofErr w:type="gramStart"/>
                        <w:r>
                          <w:rPr>
                            <w:rFonts w:ascii="Verdana" w:hAnsi="Verdana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 xml:space="preserve"> </w:t>
                        </w:r>
                        <w:r w:rsidRPr="00A66D48">
                          <w:rPr>
                            <w:rFonts w:ascii="Verdana" w:hAnsi="Verdana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 xml:space="preserve"> </w:t>
                        </w:r>
                        <w:proofErr w:type="gramEnd"/>
                        <w:r w:rsidRPr="00A66D48">
                          <w:rPr>
                            <w:rFonts w:ascii="Verdana" w:hAnsi="Verdana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>nov</w:t>
                        </w:r>
                        <w:r>
                          <w:rPr>
                            <w:rFonts w:ascii="Verdana" w:hAnsi="Verdana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>o</w:t>
                        </w:r>
                        <w:r w:rsidRPr="00A66D48">
                          <w:rPr>
                            <w:rFonts w:ascii="Verdana" w:hAnsi="Verdana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>s</w:t>
                        </w:r>
                      </w:p>
                      <w:p w:rsidR="006F3DAE" w:rsidRPr="00A66D48" w:rsidRDefault="006F3DAE" w:rsidP="00A66D48">
                        <w:pPr>
                          <w:jc w:val="center"/>
                          <w:rPr>
                            <w:rFonts w:ascii="Verdana" w:hAnsi="Verdana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66D48">
                          <w:rPr>
                            <w:rFonts w:ascii="Verdana" w:hAnsi="Verdana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1%</w:t>
                        </w:r>
                      </w:p>
                    </w:txbxContent>
                  </v:textbox>
                  <w10:wrap type="square"/>
                </v:rect>
              </w:pict>
            </w:r>
            <w:r w:rsidR="001B0AB4">
              <w:rPr>
                <w:noProof/>
                <w:lang w:eastAsia="pt-BR"/>
              </w:rPr>
              <w:drawing>
                <wp:inline distT="0" distB="0" distL="0" distR="0">
                  <wp:extent cx="1636791" cy="2181225"/>
                  <wp:effectExtent l="19050" t="0" r="1509" b="0"/>
                  <wp:docPr id="15" name="Imagem 4" descr="http://images02.olx.com.br/ui/1/81/31/15608031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mages02.olx.com.br/ui/1/81/31/15608031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6791" cy="2181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9" w:type="dxa"/>
          </w:tcPr>
          <w:p w:rsidR="00A66D48" w:rsidRDefault="00602175" w:rsidP="00E8467A">
            <w:pPr>
              <w:rPr>
                <w:rFonts w:ascii="Verdana" w:hAnsi="Verdana"/>
                <w:bCs/>
                <w:sz w:val="24"/>
                <w:szCs w:val="24"/>
              </w:rPr>
            </w:pPr>
            <w:r w:rsidRPr="00602175">
              <w:rPr>
                <w:noProof/>
                <w:lang w:eastAsia="pt-BR"/>
              </w:rPr>
              <w:pict>
                <v:rect id="_x0000_s1027" style="position:absolute;margin-left:152.9pt;margin-top:76.5pt;width:115.2pt;height:92.45pt;z-index:251659264;mso-position-horizontal-relative:text;mso-position-vertical-relative:text" fillcolor="#4f81bd [3204]" strokecolor="#4f81bd [3204]" strokeweight="10pt">
                  <v:stroke linestyle="thinThin"/>
                  <v:shadow color="#868686"/>
                  <v:textbox style="mso-next-textbox:#_x0000_s1027">
                    <w:txbxContent>
                      <w:p w:rsidR="006F3DAE" w:rsidRPr="00A66D48" w:rsidRDefault="006F3DAE" w:rsidP="00A66D48">
                        <w:pPr>
                          <w:jc w:val="center"/>
                          <w:rPr>
                            <w:rFonts w:ascii="Verdana" w:hAnsi="Verdana"/>
                            <w:b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A66D48">
                          <w:rPr>
                            <w:rFonts w:ascii="Verdana" w:hAnsi="Verdana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 xml:space="preserve">Máquinas </w:t>
                        </w:r>
                        <w:r>
                          <w:rPr>
                            <w:rFonts w:ascii="Verdana" w:hAnsi="Verdana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>e equipamentos usados</w:t>
                        </w:r>
                      </w:p>
                      <w:p w:rsidR="006F3DAE" w:rsidRPr="00A66D48" w:rsidRDefault="006F3DAE" w:rsidP="00A66D48">
                        <w:pPr>
                          <w:jc w:val="center"/>
                          <w:rPr>
                            <w:rFonts w:ascii="Verdana" w:hAnsi="Verdana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66D48">
                          <w:rPr>
                            <w:rFonts w:ascii="Verdana" w:hAnsi="Verdana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5%</w:t>
                        </w:r>
                      </w:p>
                    </w:txbxContent>
                  </v:textbox>
                  <w10:wrap type="square"/>
                </v:rect>
              </w:pict>
            </w:r>
            <w:r w:rsidR="00A66D48">
              <w:rPr>
                <w:noProof/>
                <w:lang w:eastAsia="pt-BR"/>
              </w:rPr>
              <w:drawing>
                <wp:inline distT="0" distB="0" distL="0" distR="0">
                  <wp:extent cx="1815281" cy="2009775"/>
                  <wp:effectExtent l="19050" t="0" r="0" b="0"/>
                  <wp:docPr id="13" name="Imagem 10" descr="http://brancoepreto.blogs.sapo.pt/arquivo/maquina%20antig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brancoepreto.blogs.sapo.pt/arquivo/maquina%20antig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5281" cy="2009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66D48" w:rsidRDefault="00A66D48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E8467A" w:rsidRDefault="00E8467A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E8467A">
        <w:rPr>
          <w:rFonts w:ascii="Verdana" w:hAnsi="Verdana"/>
          <w:bCs/>
          <w:sz w:val="24"/>
          <w:szCs w:val="24"/>
        </w:rPr>
        <w:t xml:space="preserve">A planilha de Depreciação tem o valor das máquinas e equipamentos, bastando transportar para a </w:t>
      </w:r>
      <w:r w:rsidR="00D411FF">
        <w:rPr>
          <w:rFonts w:ascii="Verdana" w:hAnsi="Verdana"/>
          <w:bCs/>
          <w:sz w:val="24"/>
          <w:szCs w:val="24"/>
        </w:rPr>
        <w:t xml:space="preserve">planilha </w:t>
      </w:r>
      <w:r w:rsidRPr="00E8467A">
        <w:rPr>
          <w:rFonts w:ascii="Verdana" w:hAnsi="Verdana"/>
          <w:bCs/>
          <w:sz w:val="24"/>
          <w:szCs w:val="24"/>
        </w:rPr>
        <w:t>de Giro.</w:t>
      </w:r>
    </w:p>
    <w:p w:rsidR="0099546F" w:rsidRDefault="0099546F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5D3411" w:rsidRDefault="005D3411" w:rsidP="00E8467A">
      <w:pPr>
        <w:pBdr>
          <w:bottom w:val="single" w:sz="12" w:space="1" w:color="auto"/>
        </w:pBd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5D3411" w:rsidRDefault="005D3411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5D3411" w:rsidRPr="00E8467A" w:rsidRDefault="005D3411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D411FF" w:rsidRDefault="00E8467A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E8467A">
        <w:rPr>
          <w:rFonts w:ascii="Verdana" w:hAnsi="Verdana"/>
          <w:b/>
          <w:bCs/>
          <w:sz w:val="24"/>
          <w:szCs w:val="24"/>
        </w:rPr>
        <w:t>5. Outras aplicações</w:t>
      </w:r>
    </w:p>
    <w:p w:rsidR="00D411FF" w:rsidRDefault="00D411FF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E8467A" w:rsidRPr="00E8467A" w:rsidRDefault="00D411FF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>É</w:t>
      </w:r>
      <w:r w:rsidR="00E8467A" w:rsidRPr="00E8467A">
        <w:rPr>
          <w:rFonts w:ascii="Verdana" w:hAnsi="Verdana"/>
          <w:bCs/>
          <w:sz w:val="24"/>
          <w:szCs w:val="24"/>
        </w:rPr>
        <w:t xml:space="preserve"> possível</w:t>
      </w:r>
      <w:r>
        <w:rPr>
          <w:rFonts w:ascii="Verdana" w:hAnsi="Verdana"/>
          <w:bCs/>
          <w:sz w:val="24"/>
          <w:szCs w:val="24"/>
        </w:rPr>
        <w:t>,</w:t>
      </w:r>
      <w:r w:rsidR="00E8467A" w:rsidRPr="00E8467A">
        <w:rPr>
          <w:rFonts w:ascii="Verdana" w:hAnsi="Verdana"/>
          <w:bCs/>
          <w:sz w:val="24"/>
          <w:szCs w:val="24"/>
        </w:rPr>
        <w:t xml:space="preserve"> ainda</w:t>
      </w:r>
      <w:r>
        <w:rPr>
          <w:rFonts w:ascii="Verdana" w:hAnsi="Verdana"/>
          <w:bCs/>
          <w:sz w:val="24"/>
          <w:szCs w:val="24"/>
        </w:rPr>
        <w:t>,</w:t>
      </w:r>
      <w:r w:rsidR="00E8467A" w:rsidRPr="00E8467A">
        <w:rPr>
          <w:rFonts w:ascii="Verdana" w:hAnsi="Verdana"/>
          <w:bCs/>
          <w:sz w:val="24"/>
          <w:szCs w:val="24"/>
        </w:rPr>
        <w:t xml:space="preserve"> estimar </w:t>
      </w:r>
      <w:proofErr w:type="gramStart"/>
      <w:r w:rsidR="00E8467A" w:rsidRPr="00E8467A">
        <w:rPr>
          <w:rFonts w:ascii="Verdana" w:hAnsi="Verdana"/>
          <w:bCs/>
          <w:sz w:val="24"/>
          <w:szCs w:val="24"/>
        </w:rPr>
        <w:t>outras aplicações em giro</w:t>
      </w:r>
      <w:r w:rsidR="007B4EE5">
        <w:rPr>
          <w:rFonts w:ascii="Verdana" w:hAnsi="Verdana"/>
          <w:bCs/>
          <w:sz w:val="24"/>
          <w:szCs w:val="24"/>
        </w:rPr>
        <w:t>,</w:t>
      </w:r>
      <w:r w:rsidR="00E8467A" w:rsidRPr="00E8467A">
        <w:rPr>
          <w:rFonts w:ascii="Verdana" w:hAnsi="Verdana"/>
          <w:bCs/>
          <w:sz w:val="24"/>
          <w:szCs w:val="24"/>
        </w:rPr>
        <w:t xml:space="preserve"> como adiantamento a fornecedores</w:t>
      </w:r>
      <w:proofErr w:type="gramEnd"/>
      <w:r w:rsidR="00E8467A" w:rsidRPr="00E8467A">
        <w:rPr>
          <w:rFonts w:ascii="Verdana" w:hAnsi="Verdana"/>
          <w:bCs/>
          <w:sz w:val="24"/>
          <w:szCs w:val="24"/>
        </w:rPr>
        <w:t xml:space="preserve"> e quaisquer outras, mas</w:t>
      </w:r>
      <w:r>
        <w:rPr>
          <w:rFonts w:ascii="Verdana" w:hAnsi="Verdana"/>
          <w:bCs/>
          <w:sz w:val="24"/>
          <w:szCs w:val="24"/>
        </w:rPr>
        <w:t>,</w:t>
      </w:r>
      <w:r w:rsidR="00E8467A" w:rsidRPr="00E8467A">
        <w:rPr>
          <w:rFonts w:ascii="Verdana" w:hAnsi="Verdana"/>
          <w:bCs/>
          <w:sz w:val="24"/>
          <w:szCs w:val="24"/>
        </w:rPr>
        <w:t xml:space="preserve"> para isso</w:t>
      </w:r>
      <w:r>
        <w:rPr>
          <w:rFonts w:ascii="Verdana" w:hAnsi="Verdana"/>
          <w:bCs/>
          <w:sz w:val="24"/>
          <w:szCs w:val="24"/>
        </w:rPr>
        <w:t>,</w:t>
      </w:r>
      <w:r w:rsidR="00E8467A" w:rsidRPr="00E8467A">
        <w:rPr>
          <w:rFonts w:ascii="Verdana" w:hAnsi="Verdana"/>
          <w:bCs/>
          <w:sz w:val="24"/>
          <w:szCs w:val="24"/>
        </w:rPr>
        <w:t xml:space="preserve"> o valor deve ser impostado diretamente na planilha de Giro, pois é questão puramente administrativa e varia de empresa para empresa, mesmo que do mesmo setor.</w:t>
      </w:r>
    </w:p>
    <w:p w:rsidR="00E8467A" w:rsidRPr="00E8467A" w:rsidRDefault="00E8467A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E8467A" w:rsidRDefault="00E8467A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E8467A">
        <w:rPr>
          <w:rFonts w:ascii="Verdana" w:hAnsi="Verdana"/>
          <w:bCs/>
          <w:sz w:val="24"/>
          <w:szCs w:val="24"/>
        </w:rPr>
        <w:t>Com esses resultados, monta-se um quadro de aplicações (usos) em capital de giro com a seguinte característica:</w:t>
      </w:r>
    </w:p>
    <w:p w:rsidR="0099546F" w:rsidRPr="00E8467A" w:rsidRDefault="0099546F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tbl>
      <w:tblPr>
        <w:tblStyle w:val="GradeMdia1-nfase1"/>
        <w:tblW w:w="8643" w:type="dxa"/>
        <w:jc w:val="center"/>
        <w:tblInd w:w="-1105" w:type="dxa"/>
        <w:tblLayout w:type="fixed"/>
        <w:tblLook w:val="04A0"/>
      </w:tblPr>
      <w:tblGrid>
        <w:gridCol w:w="5621"/>
        <w:gridCol w:w="1511"/>
        <w:gridCol w:w="1511"/>
      </w:tblGrid>
      <w:tr w:rsidR="00E8467A" w:rsidRPr="00E8467A" w:rsidTr="00D82AF1">
        <w:trPr>
          <w:cnfStyle w:val="100000000000"/>
          <w:trHeight w:val="345"/>
          <w:jc w:val="center"/>
        </w:trPr>
        <w:tc>
          <w:tcPr>
            <w:cnfStyle w:val="001000000000"/>
            <w:tcW w:w="5621" w:type="dxa"/>
            <w:noWrap/>
            <w:hideMark/>
          </w:tcPr>
          <w:p w:rsidR="00E8467A" w:rsidRPr="00502C8B" w:rsidRDefault="00E8467A" w:rsidP="00502C8B">
            <w:pPr>
              <w:jc w:val="center"/>
              <w:rPr>
                <w:rFonts w:ascii="Verdana" w:eastAsia="Times New Roman" w:hAnsi="Verdana" w:cs="Arial"/>
                <w:bCs w:val="0"/>
                <w:sz w:val="24"/>
                <w:szCs w:val="24"/>
                <w:lang w:eastAsia="pt-BR"/>
              </w:rPr>
            </w:pPr>
            <w:r w:rsidRPr="00502C8B">
              <w:rPr>
                <w:rFonts w:ascii="Verdana" w:eastAsia="Times New Roman" w:hAnsi="Verdana" w:cs="Arial"/>
                <w:bCs w:val="0"/>
                <w:sz w:val="24"/>
                <w:szCs w:val="24"/>
                <w:lang w:eastAsia="pt-BR"/>
              </w:rPr>
              <w:lastRenderedPageBreak/>
              <w:t>DISCRIMINAÇÃO</w:t>
            </w:r>
          </w:p>
        </w:tc>
        <w:tc>
          <w:tcPr>
            <w:tcW w:w="1511" w:type="dxa"/>
            <w:noWrap/>
            <w:hideMark/>
          </w:tcPr>
          <w:p w:rsidR="00E8467A" w:rsidRPr="00502C8B" w:rsidRDefault="00E8467A" w:rsidP="00502C8B">
            <w:pPr>
              <w:jc w:val="center"/>
              <w:cnfStyle w:val="100000000000"/>
              <w:rPr>
                <w:rFonts w:ascii="Verdana" w:eastAsia="Times New Roman" w:hAnsi="Verdana" w:cs="Arial"/>
                <w:bCs w:val="0"/>
                <w:sz w:val="24"/>
                <w:szCs w:val="24"/>
                <w:lang w:eastAsia="pt-BR"/>
              </w:rPr>
            </w:pPr>
            <w:r w:rsidRPr="00502C8B">
              <w:rPr>
                <w:rFonts w:ascii="Verdana" w:eastAsia="Times New Roman" w:hAnsi="Verdana" w:cs="Arial"/>
                <w:bCs w:val="0"/>
                <w:sz w:val="24"/>
                <w:szCs w:val="24"/>
                <w:lang w:eastAsia="pt-BR"/>
              </w:rPr>
              <w:t>Ano 0-1</w:t>
            </w:r>
          </w:p>
        </w:tc>
        <w:tc>
          <w:tcPr>
            <w:tcW w:w="1511" w:type="dxa"/>
            <w:noWrap/>
            <w:hideMark/>
          </w:tcPr>
          <w:p w:rsidR="00E8467A" w:rsidRPr="00502C8B" w:rsidRDefault="00E8467A" w:rsidP="00502C8B">
            <w:pPr>
              <w:jc w:val="center"/>
              <w:cnfStyle w:val="100000000000"/>
              <w:rPr>
                <w:rFonts w:ascii="Verdana" w:eastAsia="Times New Roman" w:hAnsi="Verdana" w:cs="Arial"/>
                <w:bCs w:val="0"/>
                <w:sz w:val="24"/>
                <w:szCs w:val="24"/>
                <w:lang w:eastAsia="pt-BR"/>
              </w:rPr>
            </w:pPr>
            <w:r w:rsidRPr="00502C8B">
              <w:rPr>
                <w:rFonts w:ascii="Verdana" w:eastAsia="Times New Roman" w:hAnsi="Verdana" w:cs="Arial"/>
                <w:bCs w:val="0"/>
                <w:sz w:val="24"/>
                <w:szCs w:val="24"/>
                <w:lang w:eastAsia="pt-BR"/>
              </w:rPr>
              <w:t>Ano 1-2</w:t>
            </w:r>
          </w:p>
        </w:tc>
      </w:tr>
      <w:tr w:rsidR="00E8467A" w:rsidRPr="00E8467A" w:rsidTr="00D82AF1">
        <w:trPr>
          <w:cnfStyle w:val="000000100000"/>
          <w:trHeight w:val="330"/>
          <w:jc w:val="center"/>
        </w:trPr>
        <w:tc>
          <w:tcPr>
            <w:cnfStyle w:val="001000000000"/>
            <w:tcW w:w="5621" w:type="dxa"/>
            <w:noWrap/>
            <w:hideMark/>
          </w:tcPr>
          <w:p w:rsidR="00E8467A" w:rsidRPr="00502C8B" w:rsidRDefault="00E8467A" w:rsidP="00E8467A">
            <w:pPr>
              <w:rPr>
                <w:rFonts w:ascii="Verdana" w:eastAsia="Times New Roman" w:hAnsi="Verdana" w:cs="Arial"/>
                <w:bCs w:val="0"/>
                <w:sz w:val="24"/>
                <w:szCs w:val="24"/>
                <w:lang w:eastAsia="pt-BR"/>
              </w:rPr>
            </w:pPr>
            <w:r w:rsidRPr="00502C8B">
              <w:rPr>
                <w:rFonts w:ascii="Verdana" w:eastAsia="Times New Roman" w:hAnsi="Verdana" w:cs="Arial"/>
                <w:bCs w:val="0"/>
                <w:sz w:val="24"/>
                <w:szCs w:val="24"/>
                <w:lang w:eastAsia="pt-BR"/>
              </w:rPr>
              <w:t>USOS</w:t>
            </w:r>
          </w:p>
        </w:tc>
        <w:tc>
          <w:tcPr>
            <w:tcW w:w="1511" w:type="dxa"/>
            <w:noWrap/>
            <w:hideMark/>
          </w:tcPr>
          <w:p w:rsidR="00E8467A" w:rsidRPr="00E8467A" w:rsidRDefault="00E8467A" w:rsidP="00E8467A">
            <w:pPr>
              <w:cnfStyle w:val="000000100000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</w:p>
        </w:tc>
        <w:tc>
          <w:tcPr>
            <w:tcW w:w="1511" w:type="dxa"/>
            <w:noWrap/>
            <w:hideMark/>
          </w:tcPr>
          <w:p w:rsidR="00E8467A" w:rsidRPr="00E8467A" w:rsidRDefault="00E8467A" w:rsidP="00E8467A">
            <w:pPr>
              <w:cnfStyle w:val="000000100000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</w:p>
        </w:tc>
      </w:tr>
      <w:tr w:rsidR="00E8467A" w:rsidRPr="00E8467A" w:rsidTr="00D82AF1">
        <w:trPr>
          <w:trHeight w:val="315"/>
          <w:jc w:val="center"/>
        </w:trPr>
        <w:tc>
          <w:tcPr>
            <w:cnfStyle w:val="001000000000"/>
            <w:tcW w:w="5621" w:type="dxa"/>
            <w:noWrap/>
            <w:hideMark/>
          </w:tcPr>
          <w:p w:rsidR="00E8467A" w:rsidRPr="00502C8B" w:rsidRDefault="00E8467A" w:rsidP="00E8467A">
            <w:pPr>
              <w:rPr>
                <w:rFonts w:ascii="Verdana" w:eastAsia="Times New Roman" w:hAnsi="Verdana" w:cs="Arial"/>
                <w:b w:val="0"/>
                <w:sz w:val="24"/>
                <w:szCs w:val="24"/>
                <w:lang w:eastAsia="pt-BR"/>
              </w:rPr>
            </w:pPr>
            <w:r w:rsidRPr="00502C8B">
              <w:rPr>
                <w:rFonts w:ascii="Verdana" w:eastAsia="Times New Roman" w:hAnsi="Verdana" w:cs="Arial"/>
                <w:b w:val="0"/>
                <w:sz w:val="24"/>
                <w:szCs w:val="24"/>
                <w:lang w:eastAsia="pt-BR"/>
              </w:rPr>
              <w:t xml:space="preserve"> Caixa e Bancos</w:t>
            </w:r>
          </w:p>
        </w:tc>
        <w:tc>
          <w:tcPr>
            <w:tcW w:w="1511" w:type="dxa"/>
            <w:noWrap/>
            <w:hideMark/>
          </w:tcPr>
          <w:p w:rsidR="00E8467A" w:rsidRPr="00E8467A" w:rsidRDefault="00E8467A" w:rsidP="00502C8B">
            <w:pPr>
              <w:jc w:val="center"/>
              <w:cnfStyle w:val="000000000000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proofErr w:type="gramStart"/>
            <w:r w:rsidRPr="00E8467A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0</w:t>
            </w:r>
            <w:proofErr w:type="gramEnd"/>
          </w:p>
        </w:tc>
        <w:tc>
          <w:tcPr>
            <w:tcW w:w="1511" w:type="dxa"/>
            <w:noWrap/>
            <w:hideMark/>
          </w:tcPr>
          <w:p w:rsidR="00E8467A" w:rsidRPr="00E8467A" w:rsidRDefault="00E8467A" w:rsidP="00502C8B">
            <w:pPr>
              <w:jc w:val="center"/>
              <w:cnfStyle w:val="000000000000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proofErr w:type="gramStart"/>
            <w:r w:rsidRPr="00E8467A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0</w:t>
            </w:r>
            <w:proofErr w:type="gramEnd"/>
          </w:p>
        </w:tc>
      </w:tr>
      <w:tr w:rsidR="00E8467A" w:rsidRPr="00E8467A" w:rsidTr="00D82AF1">
        <w:trPr>
          <w:cnfStyle w:val="000000100000"/>
          <w:trHeight w:val="315"/>
          <w:jc w:val="center"/>
        </w:trPr>
        <w:tc>
          <w:tcPr>
            <w:cnfStyle w:val="001000000000"/>
            <w:tcW w:w="5621" w:type="dxa"/>
            <w:noWrap/>
            <w:hideMark/>
          </w:tcPr>
          <w:p w:rsidR="00E8467A" w:rsidRPr="00502C8B" w:rsidRDefault="00E8467A" w:rsidP="00E8467A">
            <w:pPr>
              <w:rPr>
                <w:rFonts w:ascii="Verdana" w:eastAsia="Times New Roman" w:hAnsi="Verdana" w:cs="Arial"/>
                <w:b w:val="0"/>
                <w:sz w:val="24"/>
                <w:szCs w:val="24"/>
                <w:lang w:eastAsia="pt-BR"/>
              </w:rPr>
            </w:pPr>
            <w:r w:rsidRPr="00502C8B">
              <w:rPr>
                <w:rFonts w:ascii="Verdana" w:eastAsia="Times New Roman" w:hAnsi="Verdana" w:cs="Arial"/>
                <w:b w:val="0"/>
                <w:sz w:val="24"/>
                <w:szCs w:val="24"/>
                <w:lang w:eastAsia="pt-BR"/>
              </w:rPr>
              <w:t xml:space="preserve"> Matérias-primas</w:t>
            </w:r>
          </w:p>
        </w:tc>
        <w:tc>
          <w:tcPr>
            <w:tcW w:w="1511" w:type="dxa"/>
            <w:noWrap/>
            <w:hideMark/>
          </w:tcPr>
          <w:p w:rsidR="00E8467A" w:rsidRPr="00E8467A" w:rsidRDefault="00E8467A" w:rsidP="00502C8B">
            <w:pPr>
              <w:jc w:val="center"/>
              <w:cnfStyle w:val="000000100000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proofErr w:type="gramStart"/>
            <w:r w:rsidRPr="00E8467A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0</w:t>
            </w:r>
            <w:proofErr w:type="gramEnd"/>
          </w:p>
        </w:tc>
        <w:tc>
          <w:tcPr>
            <w:tcW w:w="1511" w:type="dxa"/>
            <w:noWrap/>
            <w:hideMark/>
          </w:tcPr>
          <w:p w:rsidR="00E8467A" w:rsidRPr="00E8467A" w:rsidRDefault="00E8467A" w:rsidP="00502C8B">
            <w:pPr>
              <w:jc w:val="center"/>
              <w:cnfStyle w:val="000000100000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proofErr w:type="gramStart"/>
            <w:r w:rsidRPr="00E8467A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0</w:t>
            </w:r>
            <w:proofErr w:type="gramEnd"/>
          </w:p>
        </w:tc>
      </w:tr>
      <w:tr w:rsidR="00E8467A" w:rsidRPr="00E8467A" w:rsidTr="00D82AF1">
        <w:trPr>
          <w:trHeight w:val="315"/>
          <w:jc w:val="center"/>
        </w:trPr>
        <w:tc>
          <w:tcPr>
            <w:cnfStyle w:val="001000000000"/>
            <w:tcW w:w="5621" w:type="dxa"/>
            <w:noWrap/>
            <w:hideMark/>
          </w:tcPr>
          <w:p w:rsidR="00E8467A" w:rsidRPr="00502C8B" w:rsidRDefault="00E8467A" w:rsidP="00502C8B">
            <w:pPr>
              <w:rPr>
                <w:rFonts w:ascii="Verdana" w:eastAsia="Times New Roman" w:hAnsi="Verdana" w:cs="Arial"/>
                <w:b w:val="0"/>
                <w:sz w:val="24"/>
                <w:szCs w:val="24"/>
                <w:lang w:eastAsia="pt-BR"/>
              </w:rPr>
            </w:pPr>
            <w:r w:rsidRPr="00502C8B">
              <w:rPr>
                <w:rFonts w:ascii="Verdana" w:eastAsia="Times New Roman" w:hAnsi="Verdana" w:cs="Arial"/>
                <w:b w:val="0"/>
                <w:sz w:val="24"/>
                <w:szCs w:val="24"/>
                <w:lang w:eastAsia="pt-BR"/>
              </w:rPr>
              <w:t xml:space="preserve"> Mat</w:t>
            </w:r>
            <w:r w:rsidR="00502C8B">
              <w:rPr>
                <w:rFonts w:ascii="Verdana" w:eastAsia="Times New Roman" w:hAnsi="Verdana" w:cs="Arial"/>
                <w:b w:val="0"/>
                <w:sz w:val="24"/>
                <w:szCs w:val="24"/>
                <w:lang w:eastAsia="pt-BR"/>
              </w:rPr>
              <w:t xml:space="preserve">eriais </w:t>
            </w:r>
            <w:r w:rsidRPr="00502C8B">
              <w:rPr>
                <w:rFonts w:ascii="Verdana" w:eastAsia="Times New Roman" w:hAnsi="Verdana" w:cs="Arial"/>
                <w:b w:val="0"/>
                <w:sz w:val="24"/>
                <w:szCs w:val="24"/>
                <w:lang w:eastAsia="pt-BR"/>
              </w:rPr>
              <w:t>secundários/embalagens</w:t>
            </w:r>
          </w:p>
        </w:tc>
        <w:tc>
          <w:tcPr>
            <w:tcW w:w="1511" w:type="dxa"/>
            <w:noWrap/>
            <w:hideMark/>
          </w:tcPr>
          <w:p w:rsidR="00E8467A" w:rsidRPr="00E8467A" w:rsidRDefault="00E8467A" w:rsidP="00502C8B">
            <w:pPr>
              <w:jc w:val="center"/>
              <w:cnfStyle w:val="000000000000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proofErr w:type="gramStart"/>
            <w:r w:rsidRPr="00E8467A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0</w:t>
            </w:r>
            <w:proofErr w:type="gramEnd"/>
          </w:p>
        </w:tc>
        <w:tc>
          <w:tcPr>
            <w:tcW w:w="1511" w:type="dxa"/>
            <w:noWrap/>
            <w:hideMark/>
          </w:tcPr>
          <w:p w:rsidR="00E8467A" w:rsidRPr="00E8467A" w:rsidRDefault="00E8467A" w:rsidP="00502C8B">
            <w:pPr>
              <w:jc w:val="center"/>
              <w:cnfStyle w:val="000000000000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proofErr w:type="gramStart"/>
            <w:r w:rsidRPr="00E8467A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0</w:t>
            </w:r>
            <w:proofErr w:type="gramEnd"/>
          </w:p>
        </w:tc>
      </w:tr>
      <w:tr w:rsidR="00E8467A" w:rsidRPr="00E8467A" w:rsidTr="00D82AF1">
        <w:trPr>
          <w:cnfStyle w:val="000000100000"/>
          <w:trHeight w:val="315"/>
          <w:jc w:val="center"/>
        </w:trPr>
        <w:tc>
          <w:tcPr>
            <w:cnfStyle w:val="001000000000"/>
            <w:tcW w:w="5621" w:type="dxa"/>
            <w:noWrap/>
            <w:hideMark/>
          </w:tcPr>
          <w:p w:rsidR="00E8467A" w:rsidRPr="00502C8B" w:rsidRDefault="00E8467A" w:rsidP="00E8467A">
            <w:pPr>
              <w:rPr>
                <w:rFonts w:ascii="Verdana" w:eastAsia="Times New Roman" w:hAnsi="Verdana" w:cs="Arial"/>
                <w:b w:val="0"/>
                <w:sz w:val="24"/>
                <w:szCs w:val="24"/>
                <w:lang w:eastAsia="pt-BR"/>
              </w:rPr>
            </w:pPr>
            <w:r w:rsidRPr="00502C8B">
              <w:rPr>
                <w:rFonts w:ascii="Verdana" w:eastAsia="Times New Roman" w:hAnsi="Verdana" w:cs="Arial"/>
                <w:b w:val="0"/>
                <w:sz w:val="24"/>
                <w:szCs w:val="24"/>
                <w:lang w:eastAsia="pt-BR"/>
              </w:rPr>
              <w:t xml:space="preserve"> Produtos em elaboração</w:t>
            </w:r>
          </w:p>
        </w:tc>
        <w:tc>
          <w:tcPr>
            <w:tcW w:w="1511" w:type="dxa"/>
            <w:noWrap/>
            <w:hideMark/>
          </w:tcPr>
          <w:p w:rsidR="00E8467A" w:rsidRPr="00E8467A" w:rsidRDefault="00E8467A" w:rsidP="00502C8B">
            <w:pPr>
              <w:jc w:val="center"/>
              <w:cnfStyle w:val="000000100000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proofErr w:type="gramStart"/>
            <w:r w:rsidRPr="00E8467A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0</w:t>
            </w:r>
            <w:proofErr w:type="gramEnd"/>
          </w:p>
        </w:tc>
        <w:tc>
          <w:tcPr>
            <w:tcW w:w="1511" w:type="dxa"/>
            <w:noWrap/>
            <w:hideMark/>
          </w:tcPr>
          <w:p w:rsidR="00E8467A" w:rsidRPr="00E8467A" w:rsidRDefault="00E8467A" w:rsidP="00502C8B">
            <w:pPr>
              <w:jc w:val="center"/>
              <w:cnfStyle w:val="000000100000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proofErr w:type="gramStart"/>
            <w:r w:rsidRPr="00E8467A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0</w:t>
            </w:r>
            <w:proofErr w:type="gramEnd"/>
          </w:p>
        </w:tc>
      </w:tr>
      <w:tr w:rsidR="00E8467A" w:rsidRPr="00E8467A" w:rsidTr="00D82AF1">
        <w:trPr>
          <w:trHeight w:val="315"/>
          <w:jc w:val="center"/>
        </w:trPr>
        <w:tc>
          <w:tcPr>
            <w:cnfStyle w:val="001000000000"/>
            <w:tcW w:w="5621" w:type="dxa"/>
            <w:noWrap/>
            <w:hideMark/>
          </w:tcPr>
          <w:p w:rsidR="00E8467A" w:rsidRPr="00502C8B" w:rsidRDefault="00E8467A" w:rsidP="00E8467A">
            <w:pPr>
              <w:rPr>
                <w:rFonts w:ascii="Verdana" w:eastAsia="Times New Roman" w:hAnsi="Verdana" w:cs="Arial"/>
                <w:b w:val="0"/>
                <w:sz w:val="24"/>
                <w:szCs w:val="24"/>
                <w:lang w:eastAsia="pt-BR"/>
              </w:rPr>
            </w:pPr>
            <w:r w:rsidRPr="00502C8B">
              <w:rPr>
                <w:rFonts w:ascii="Verdana" w:eastAsia="Times New Roman" w:hAnsi="Verdana" w:cs="Arial"/>
                <w:b w:val="0"/>
                <w:sz w:val="24"/>
                <w:szCs w:val="24"/>
                <w:lang w:eastAsia="pt-BR"/>
              </w:rPr>
              <w:t xml:space="preserve"> Produtos acabados</w:t>
            </w:r>
          </w:p>
        </w:tc>
        <w:tc>
          <w:tcPr>
            <w:tcW w:w="1511" w:type="dxa"/>
            <w:noWrap/>
            <w:hideMark/>
          </w:tcPr>
          <w:p w:rsidR="00E8467A" w:rsidRPr="00E8467A" w:rsidRDefault="00E8467A" w:rsidP="00502C8B">
            <w:pPr>
              <w:jc w:val="center"/>
              <w:cnfStyle w:val="000000000000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proofErr w:type="gramStart"/>
            <w:r w:rsidRPr="00E8467A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0</w:t>
            </w:r>
            <w:proofErr w:type="gramEnd"/>
          </w:p>
        </w:tc>
        <w:tc>
          <w:tcPr>
            <w:tcW w:w="1511" w:type="dxa"/>
            <w:noWrap/>
            <w:hideMark/>
          </w:tcPr>
          <w:p w:rsidR="00E8467A" w:rsidRPr="00E8467A" w:rsidRDefault="00E8467A" w:rsidP="00502C8B">
            <w:pPr>
              <w:jc w:val="center"/>
              <w:cnfStyle w:val="000000000000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proofErr w:type="gramStart"/>
            <w:r w:rsidRPr="00E8467A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0</w:t>
            </w:r>
            <w:proofErr w:type="gramEnd"/>
          </w:p>
        </w:tc>
      </w:tr>
      <w:tr w:rsidR="00E8467A" w:rsidRPr="00E8467A" w:rsidTr="00D82AF1">
        <w:trPr>
          <w:cnfStyle w:val="000000100000"/>
          <w:trHeight w:val="315"/>
          <w:jc w:val="center"/>
        </w:trPr>
        <w:tc>
          <w:tcPr>
            <w:cnfStyle w:val="001000000000"/>
            <w:tcW w:w="5621" w:type="dxa"/>
            <w:noWrap/>
            <w:hideMark/>
          </w:tcPr>
          <w:p w:rsidR="00E8467A" w:rsidRPr="00502C8B" w:rsidRDefault="00E8467A" w:rsidP="00E8467A">
            <w:pPr>
              <w:rPr>
                <w:rFonts w:ascii="Verdana" w:eastAsia="Times New Roman" w:hAnsi="Verdana" w:cs="Arial"/>
                <w:b w:val="0"/>
                <w:sz w:val="24"/>
                <w:szCs w:val="24"/>
                <w:lang w:eastAsia="pt-BR"/>
              </w:rPr>
            </w:pPr>
            <w:r w:rsidRPr="00502C8B">
              <w:rPr>
                <w:rFonts w:ascii="Verdana" w:eastAsia="Times New Roman" w:hAnsi="Verdana" w:cs="Arial"/>
                <w:b w:val="0"/>
                <w:sz w:val="24"/>
                <w:szCs w:val="24"/>
                <w:lang w:eastAsia="pt-BR"/>
              </w:rPr>
              <w:t xml:space="preserve"> Peças e Materiais de reposição</w:t>
            </w:r>
          </w:p>
        </w:tc>
        <w:tc>
          <w:tcPr>
            <w:tcW w:w="1511" w:type="dxa"/>
            <w:noWrap/>
            <w:hideMark/>
          </w:tcPr>
          <w:p w:rsidR="00E8467A" w:rsidRPr="00E8467A" w:rsidRDefault="00E8467A" w:rsidP="00502C8B">
            <w:pPr>
              <w:jc w:val="center"/>
              <w:cnfStyle w:val="000000100000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proofErr w:type="gramStart"/>
            <w:r w:rsidRPr="00E8467A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0</w:t>
            </w:r>
            <w:proofErr w:type="gramEnd"/>
          </w:p>
        </w:tc>
        <w:tc>
          <w:tcPr>
            <w:tcW w:w="1511" w:type="dxa"/>
            <w:noWrap/>
            <w:hideMark/>
          </w:tcPr>
          <w:p w:rsidR="00E8467A" w:rsidRPr="00E8467A" w:rsidRDefault="00E8467A" w:rsidP="00502C8B">
            <w:pPr>
              <w:jc w:val="center"/>
              <w:cnfStyle w:val="000000100000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proofErr w:type="gramStart"/>
            <w:r w:rsidRPr="00E8467A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0</w:t>
            </w:r>
            <w:proofErr w:type="gramEnd"/>
          </w:p>
        </w:tc>
      </w:tr>
      <w:tr w:rsidR="00E8467A" w:rsidRPr="00E8467A" w:rsidTr="00D82AF1">
        <w:trPr>
          <w:trHeight w:val="315"/>
          <w:jc w:val="center"/>
        </w:trPr>
        <w:tc>
          <w:tcPr>
            <w:cnfStyle w:val="001000000000"/>
            <w:tcW w:w="5621" w:type="dxa"/>
            <w:noWrap/>
            <w:hideMark/>
          </w:tcPr>
          <w:p w:rsidR="00E8467A" w:rsidRPr="00502C8B" w:rsidRDefault="00E8467A" w:rsidP="00E8467A">
            <w:pPr>
              <w:rPr>
                <w:rFonts w:ascii="Verdana" w:eastAsia="Times New Roman" w:hAnsi="Verdana" w:cs="Arial"/>
                <w:b w:val="0"/>
                <w:sz w:val="24"/>
                <w:szCs w:val="24"/>
                <w:lang w:eastAsia="pt-BR"/>
              </w:rPr>
            </w:pPr>
            <w:r w:rsidRPr="00502C8B">
              <w:rPr>
                <w:rFonts w:ascii="Verdana" w:eastAsia="Times New Roman" w:hAnsi="Verdana" w:cs="Arial"/>
                <w:b w:val="0"/>
                <w:sz w:val="24"/>
                <w:szCs w:val="24"/>
                <w:lang w:eastAsia="pt-BR"/>
              </w:rPr>
              <w:t xml:space="preserve"> Financiamento das vendas</w:t>
            </w:r>
          </w:p>
        </w:tc>
        <w:tc>
          <w:tcPr>
            <w:tcW w:w="1511" w:type="dxa"/>
            <w:noWrap/>
            <w:hideMark/>
          </w:tcPr>
          <w:p w:rsidR="00E8467A" w:rsidRPr="00E8467A" w:rsidRDefault="00E8467A" w:rsidP="00502C8B">
            <w:pPr>
              <w:jc w:val="center"/>
              <w:cnfStyle w:val="000000000000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proofErr w:type="gramStart"/>
            <w:r w:rsidRPr="00E8467A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0</w:t>
            </w:r>
            <w:proofErr w:type="gramEnd"/>
          </w:p>
        </w:tc>
        <w:tc>
          <w:tcPr>
            <w:tcW w:w="1511" w:type="dxa"/>
            <w:noWrap/>
            <w:hideMark/>
          </w:tcPr>
          <w:p w:rsidR="00E8467A" w:rsidRPr="00E8467A" w:rsidRDefault="00E8467A" w:rsidP="00502C8B">
            <w:pPr>
              <w:jc w:val="center"/>
              <w:cnfStyle w:val="000000000000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  <w:proofErr w:type="gramStart"/>
            <w:r w:rsidRPr="00E8467A"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  <w:t>0</w:t>
            </w:r>
            <w:proofErr w:type="gramEnd"/>
          </w:p>
        </w:tc>
      </w:tr>
      <w:tr w:rsidR="00E8467A" w:rsidRPr="00E8467A" w:rsidTr="00C947D8">
        <w:trPr>
          <w:cnfStyle w:val="000000100000"/>
          <w:trHeight w:val="315"/>
          <w:jc w:val="center"/>
        </w:trPr>
        <w:tc>
          <w:tcPr>
            <w:cnfStyle w:val="001000000000"/>
            <w:tcW w:w="5621" w:type="dxa"/>
            <w:noWrap/>
            <w:hideMark/>
          </w:tcPr>
          <w:p w:rsidR="00E8467A" w:rsidRPr="00502C8B" w:rsidRDefault="00E8467A" w:rsidP="00E8467A">
            <w:pPr>
              <w:rPr>
                <w:rFonts w:ascii="Verdana" w:eastAsia="Times New Roman" w:hAnsi="Verdana" w:cs="Arial"/>
                <w:b w:val="0"/>
                <w:sz w:val="24"/>
                <w:szCs w:val="24"/>
                <w:lang w:eastAsia="pt-BR"/>
              </w:rPr>
            </w:pPr>
            <w:r w:rsidRPr="00502C8B">
              <w:rPr>
                <w:rFonts w:ascii="Verdana" w:eastAsia="Times New Roman" w:hAnsi="Verdana" w:cs="Arial"/>
                <w:b w:val="0"/>
                <w:sz w:val="24"/>
                <w:szCs w:val="24"/>
                <w:lang w:eastAsia="pt-BR"/>
              </w:rPr>
              <w:t xml:space="preserve"> Adiantamentos a fornecedores</w:t>
            </w:r>
          </w:p>
        </w:tc>
        <w:tc>
          <w:tcPr>
            <w:tcW w:w="1511" w:type="dxa"/>
            <w:shd w:val="clear" w:color="auto" w:fill="FDE9D9" w:themeFill="accent6" w:themeFillTint="33"/>
            <w:noWrap/>
            <w:hideMark/>
          </w:tcPr>
          <w:p w:rsidR="00E8467A" w:rsidRPr="00E8467A" w:rsidRDefault="00E8467A" w:rsidP="00502C8B">
            <w:pPr>
              <w:jc w:val="center"/>
              <w:cnfStyle w:val="000000100000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</w:p>
        </w:tc>
        <w:tc>
          <w:tcPr>
            <w:tcW w:w="1511" w:type="dxa"/>
            <w:shd w:val="clear" w:color="auto" w:fill="FDE9D9" w:themeFill="accent6" w:themeFillTint="33"/>
            <w:noWrap/>
            <w:hideMark/>
          </w:tcPr>
          <w:p w:rsidR="00E8467A" w:rsidRPr="00E8467A" w:rsidRDefault="00E8467A" w:rsidP="00502C8B">
            <w:pPr>
              <w:jc w:val="center"/>
              <w:cnfStyle w:val="000000100000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</w:p>
        </w:tc>
      </w:tr>
      <w:tr w:rsidR="00E8467A" w:rsidRPr="00E8467A" w:rsidTr="00C947D8">
        <w:trPr>
          <w:trHeight w:val="330"/>
          <w:jc w:val="center"/>
        </w:trPr>
        <w:tc>
          <w:tcPr>
            <w:cnfStyle w:val="001000000000"/>
            <w:tcW w:w="5621" w:type="dxa"/>
            <w:noWrap/>
            <w:hideMark/>
          </w:tcPr>
          <w:p w:rsidR="00E8467A" w:rsidRPr="00502C8B" w:rsidRDefault="00E8467A" w:rsidP="00E8467A">
            <w:pPr>
              <w:rPr>
                <w:rFonts w:ascii="Verdana" w:eastAsia="Times New Roman" w:hAnsi="Verdana" w:cs="Arial"/>
                <w:b w:val="0"/>
                <w:sz w:val="24"/>
                <w:szCs w:val="24"/>
                <w:lang w:eastAsia="pt-BR"/>
              </w:rPr>
            </w:pPr>
            <w:r w:rsidRPr="00502C8B">
              <w:rPr>
                <w:rFonts w:ascii="Verdana" w:eastAsia="Times New Roman" w:hAnsi="Verdana" w:cs="Arial"/>
                <w:b w:val="0"/>
                <w:sz w:val="24"/>
                <w:szCs w:val="24"/>
                <w:lang w:eastAsia="pt-BR"/>
              </w:rPr>
              <w:t xml:space="preserve"> Outros</w:t>
            </w:r>
          </w:p>
        </w:tc>
        <w:tc>
          <w:tcPr>
            <w:tcW w:w="1511" w:type="dxa"/>
            <w:shd w:val="clear" w:color="auto" w:fill="FDE9D9" w:themeFill="accent6" w:themeFillTint="33"/>
            <w:noWrap/>
            <w:hideMark/>
          </w:tcPr>
          <w:p w:rsidR="00E8467A" w:rsidRPr="00E8467A" w:rsidRDefault="00E8467A" w:rsidP="00502C8B">
            <w:pPr>
              <w:jc w:val="center"/>
              <w:cnfStyle w:val="000000000000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</w:p>
        </w:tc>
        <w:tc>
          <w:tcPr>
            <w:tcW w:w="1511" w:type="dxa"/>
            <w:shd w:val="clear" w:color="auto" w:fill="FDE9D9" w:themeFill="accent6" w:themeFillTint="33"/>
            <w:noWrap/>
            <w:hideMark/>
          </w:tcPr>
          <w:p w:rsidR="00E8467A" w:rsidRPr="00E8467A" w:rsidRDefault="00E8467A" w:rsidP="00502C8B">
            <w:pPr>
              <w:jc w:val="center"/>
              <w:cnfStyle w:val="000000000000"/>
              <w:rPr>
                <w:rFonts w:ascii="Verdana" w:eastAsia="Times New Roman" w:hAnsi="Verdana" w:cs="Arial"/>
                <w:sz w:val="24"/>
                <w:szCs w:val="24"/>
                <w:lang w:eastAsia="pt-BR"/>
              </w:rPr>
            </w:pPr>
          </w:p>
        </w:tc>
      </w:tr>
      <w:tr w:rsidR="00E8467A" w:rsidRPr="00E8467A" w:rsidTr="00D82AF1">
        <w:trPr>
          <w:cnfStyle w:val="000000100000"/>
          <w:trHeight w:val="345"/>
          <w:jc w:val="center"/>
        </w:trPr>
        <w:tc>
          <w:tcPr>
            <w:cnfStyle w:val="001000000000"/>
            <w:tcW w:w="5621" w:type="dxa"/>
            <w:noWrap/>
            <w:hideMark/>
          </w:tcPr>
          <w:p w:rsidR="00E8467A" w:rsidRPr="00502C8B" w:rsidRDefault="00E8467A" w:rsidP="00E8467A">
            <w:pPr>
              <w:rPr>
                <w:rFonts w:ascii="Verdana" w:eastAsia="Times New Roman" w:hAnsi="Verdana" w:cs="Arial"/>
                <w:bCs w:val="0"/>
                <w:sz w:val="24"/>
                <w:szCs w:val="24"/>
                <w:lang w:eastAsia="pt-BR"/>
              </w:rPr>
            </w:pPr>
            <w:r w:rsidRPr="00502C8B">
              <w:rPr>
                <w:rFonts w:ascii="Verdana" w:eastAsia="Times New Roman" w:hAnsi="Verdana" w:cs="Arial"/>
                <w:bCs w:val="0"/>
                <w:sz w:val="24"/>
                <w:szCs w:val="24"/>
                <w:lang w:eastAsia="pt-BR"/>
              </w:rPr>
              <w:t>TOTAL DOS USOS</w:t>
            </w:r>
          </w:p>
        </w:tc>
        <w:tc>
          <w:tcPr>
            <w:tcW w:w="1511" w:type="dxa"/>
            <w:noWrap/>
            <w:hideMark/>
          </w:tcPr>
          <w:p w:rsidR="00E8467A" w:rsidRPr="00E8467A" w:rsidRDefault="00E8467A" w:rsidP="00502C8B">
            <w:pPr>
              <w:jc w:val="center"/>
              <w:cnfStyle w:val="000000100000"/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E8467A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  <w:t>0</w:t>
            </w:r>
            <w:proofErr w:type="gramEnd"/>
          </w:p>
        </w:tc>
        <w:tc>
          <w:tcPr>
            <w:tcW w:w="1511" w:type="dxa"/>
            <w:noWrap/>
            <w:hideMark/>
          </w:tcPr>
          <w:p w:rsidR="00E8467A" w:rsidRPr="00E8467A" w:rsidRDefault="00E8467A" w:rsidP="00502C8B">
            <w:pPr>
              <w:jc w:val="center"/>
              <w:cnfStyle w:val="000000100000"/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E8467A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pt-BR"/>
              </w:rPr>
              <w:t>0</w:t>
            </w:r>
            <w:proofErr w:type="gramEnd"/>
          </w:p>
        </w:tc>
      </w:tr>
    </w:tbl>
    <w:p w:rsidR="00E8467A" w:rsidRDefault="00E8467A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D411FF" w:rsidRDefault="00D411FF" w:rsidP="00E8467A">
      <w:pPr>
        <w:pBdr>
          <w:bottom w:val="single" w:sz="12" w:space="1" w:color="auto"/>
        </w:pBd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D411FF" w:rsidRDefault="00D411FF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4855AB" w:rsidRPr="00E8467A" w:rsidRDefault="004855AB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5D3411" w:rsidRDefault="00E8467A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E8467A">
        <w:rPr>
          <w:rFonts w:ascii="Verdana" w:hAnsi="Verdana"/>
          <w:b/>
          <w:bCs/>
          <w:sz w:val="24"/>
          <w:szCs w:val="24"/>
        </w:rPr>
        <w:t>Fontes de Financiamento</w:t>
      </w:r>
      <w:r w:rsidRPr="00E8467A">
        <w:rPr>
          <w:rFonts w:ascii="Verdana" w:hAnsi="Verdana"/>
          <w:bCs/>
          <w:sz w:val="24"/>
          <w:szCs w:val="24"/>
        </w:rPr>
        <w:t xml:space="preserve"> </w:t>
      </w:r>
    </w:p>
    <w:p w:rsidR="005D3411" w:rsidRDefault="005D3411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8B4893" w:rsidRPr="008B4893" w:rsidRDefault="008B4893" w:rsidP="00E8467A">
      <w:pPr>
        <w:spacing w:after="0" w:line="240" w:lineRule="auto"/>
        <w:rPr>
          <w:rFonts w:ascii="Verdana" w:hAnsi="Verdana"/>
          <w:bCs/>
          <w:color w:val="FF0000"/>
          <w:sz w:val="20"/>
          <w:szCs w:val="20"/>
        </w:rPr>
      </w:pPr>
      <w:r w:rsidRPr="008B4893">
        <w:rPr>
          <w:rFonts w:ascii="Verdana" w:hAnsi="Verdana"/>
          <w:bCs/>
          <w:color w:val="FF0000"/>
          <w:sz w:val="20"/>
          <w:szCs w:val="20"/>
        </w:rPr>
        <w:t>Programação: manter imagem ao lado do texto.</w:t>
      </w:r>
    </w:p>
    <w:p w:rsidR="008B4893" w:rsidRDefault="008B4893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2"/>
        <w:gridCol w:w="5076"/>
      </w:tblGrid>
      <w:tr w:rsidR="008B4893" w:rsidTr="008B4893">
        <w:tc>
          <w:tcPr>
            <w:tcW w:w="6062" w:type="dxa"/>
          </w:tcPr>
          <w:p w:rsidR="008B4893" w:rsidRDefault="008B4893" w:rsidP="008B4893">
            <w:pPr>
              <w:rPr>
                <w:rFonts w:ascii="Verdana" w:hAnsi="Verdana"/>
                <w:bCs/>
                <w:sz w:val="24"/>
                <w:szCs w:val="24"/>
              </w:rPr>
            </w:pPr>
            <w:r w:rsidRPr="00E8467A">
              <w:rPr>
                <w:rFonts w:ascii="Verdana" w:hAnsi="Verdana"/>
                <w:bCs/>
                <w:sz w:val="24"/>
                <w:szCs w:val="24"/>
              </w:rPr>
              <w:t xml:space="preserve">Uma vez estimado o ativo circulante médio da empresa, é necessário também lembrar que existem </w:t>
            </w:r>
            <w:r w:rsidRPr="008B4893">
              <w:rPr>
                <w:rFonts w:ascii="Verdana" w:hAnsi="Verdana"/>
                <w:b/>
                <w:bCs/>
                <w:sz w:val="24"/>
                <w:szCs w:val="24"/>
              </w:rPr>
              <w:t>fontes de financiamento</w:t>
            </w:r>
            <w:r w:rsidRPr="00E8467A">
              <w:rPr>
                <w:rFonts w:ascii="Verdana" w:hAnsi="Verdana"/>
                <w:bCs/>
                <w:sz w:val="24"/>
                <w:szCs w:val="24"/>
              </w:rPr>
              <w:t xml:space="preserve"> que correspondem ao passivo circulante. Embora de modo geral não sejam suficientes para cobrir toda a aplicação projetada, diminuem consideravelmente a necessidade de aporte de recursos próprios nesse item.</w:t>
            </w:r>
          </w:p>
          <w:p w:rsidR="008B4893" w:rsidRDefault="008B4893" w:rsidP="00E8467A">
            <w:pPr>
              <w:rPr>
                <w:rFonts w:ascii="Verdana" w:hAnsi="Verdana"/>
                <w:bCs/>
                <w:sz w:val="24"/>
                <w:szCs w:val="24"/>
              </w:rPr>
            </w:pPr>
          </w:p>
        </w:tc>
        <w:tc>
          <w:tcPr>
            <w:tcW w:w="5076" w:type="dxa"/>
            <w:vAlign w:val="center"/>
          </w:tcPr>
          <w:p w:rsidR="008B4893" w:rsidRPr="008B4893" w:rsidRDefault="008B4893" w:rsidP="008B4893">
            <w:pPr>
              <w:rPr>
                <w:rFonts w:ascii="Verdana" w:hAnsi="Verdana"/>
                <w:bCs/>
                <w:color w:val="FF0000"/>
                <w:sz w:val="20"/>
                <w:szCs w:val="20"/>
              </w:rPr>
            </w:pPr>
            <w:r w:rsidRPr="008B4893">
              <w:rPr>
                <w:rFonts w:ascii="Verdana" w:hAnsi="Verdana"/>
                <w:bCs/>
                <w:color w:val="FF0000"/>
                <w:sz w:val="20"/>
                <w:szCs w:val="20"/>
              </w:rPr>
              <w:t>Ilustração: inserir imagem que represente entrada de dinheiro na empresa. Exemplo:</w:t>
            </w:r>
          </w:p>
          <w:p w:rsidR="008B4893" w:rsidRDefault="008B4893" w:rsidP="008B4893">
            <w:pPr>
              <w:jc w:val="center"/>
              <w:rPr>
                <w:rFonts w:ascii="Verdana" w:hAnsi="Verdana"/>
                <w:bCs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1971675" cy="1447800"/>
                  <wp:effectExtent l="19050" t="0" r="9525" b="0"/>
                  <wp:docPr id="9" name="Imagem 1" descr="http://zuretaconcursos.files.wordpress.com/2008/05/noticias_investimento.jpg?w=207&amp;h=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zuretaconcursos.files.wordpress.com/2008/05/noticias_investimento.jpg?w=207&amp;h=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144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8467A" w:rsidRDefault="00E8467A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E8467A">
        <w:rPr>
          <w:rFonts w:ascii="Verdana" w:hAnsi="Verdana"/>
          <w:bCs/>
          <w:sz w:val="24"/>
          <w:szCs w:val="24"/>
        </w:rPr>
        <w:t>Vamos às projeções:</w:t>
      </w:r>
    </w:p>
    <w:p w:rsidR="00E8467A" w:rsidRPr="00E8467A" w:rsidRDefault="00E8467A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E8467A" w:rsidRDefault="00E8467A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E8467A">
        <w:rPr>
          <w:rFonts w:ascii="Verdana" w:hAnsi="Verdana"/>
          <w:b/>
          <w:bCs/>
          <w:sz w:val="24"/>
          <w:szCs w:val="24"/>
        </w:rPr>
        <w:t>1. Créditos de Fornecedores</w:t>
      </w:r>
      <w:r w:rsidRPr="00E8467A">
        <w:rPr>
          <w:rFonts w:ascii="Verdana" w:hAnsi="Verdana"/>
          <w:bCs/>
          <w:sz w:val="24"/>
          <w:szCs w:val="24"/>
        </w:rPr>
        <w:t xml:space="preserve"> – é praxe de mercado a concessão de prazos para pagamento, embora muitas vezes se compre à vista parte dos produtos. Com base na planilha de insumos (a que representa as compras da empresa), estima-se o custo diário e multiplica-se pelo percentual de compras a prazo (ver com o departamento de compras) e pelo prazo médio de pagamento concedido.</w:t>
      </w:r>
    </w:p>
    <w:p w:rsidR="00FA7158" w:rsidRDefault="00FA7158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FA7158">
        <w:rPr>
          <w:rFonts w:ascii="Verdana" w:hAnsi="Verdana"/>
          <w:bCs/>
          <w:noProof/>
          <w:sz w:val="24"/>
          <w:szCs w:val="24"/>
          <w:lang w:eastAsia="pt-BR"/>
        </w:rPr>
        <w:drawing>
          <wp:inline distT="0" distB="0" distL="0" distR="0">
            <wp:extent cx="6800850" cy="1295400"/>
            <wp:effectExtent l="0" t="0" r="0" b="0"/>
            <wp:docPr id="10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9" r:lo="rId50" r:qs="rId51" r:cs="rId52"/>
              </a:graphicData>
            </a:graphic>
          </wp:inline>
        </w:drawing>
      </w:r>
    </w:p>
    <w:p w:rsidR="00E8467A" w:rsidRDefault="00E8467A" w:rsidP="00E8467A">
      <w:pPr>
        <w:pBdr>
          <w:bottom w:val="single" w:sz="12" w:space="1" w:color="auto"/>
        </w:pBd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A66D48" w:rsidRDefault="00A66D48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A66D48" w:rsidRPr="00E8467A" w:rsidRDefault="00A66D48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D069FC" w:rsidRDefault="00E8467A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E8467A">
        <w:rPr>
          <w:rFonts w:ascii="Verdana" w:hAnsi="Verdana"/>
          <w:b/>
          <w:bCs/>
          <w:sz w:val="24"/>
          <w:szCs w:val="24"/>
        </w:rPr>
        <w:t>2. Descontos de Duplicatas</w:t>
      </w:r>
      <w:r w:rsidRPr="00E8467A">
        <w:rPr>
          <w:rFonts w:ascii="Verdana" w:hAnsi="Verdana"/>
          <w:bCs/>
          <w:sz w:val="24"/>
          <w:szCs w:val="24"/>
        </w:rPr>
        <w:t xml:space="preserve"> – corresponde aos financiamentos de curto prazo para capital de giro. Embora não seja necessariamente utilizada essa linha de crédito, a </w:t>
      </w:r>
      <w:r w:rsidRPr="00E8467A">
        <w:rPr>
          <w:rFonts w:ascii="Verdana" w:hAnsi="Verdana"/>
          <w:bCs/>
          <w:sz w:val="24"/>
          <w:szCs w:val="24"/>
        </w:rPr>
        <w:lastRenderedPageBreak/>
        <w:t xml:space="preserve">empresa pode recorrer a esse tipo de financiamento com certa frequência e, portanto, é natural que sejam realizadas previsões nesse sentido. </w:t>
      </w:r>
    </w:p>
    <w:p w:rsidR="00D069FC" w:rsidRDefault="00D069FC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E8467A" w:rsidRDefault="00E8467A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E8467A">
        <w:rPr>
          <w:rFonts w:ascii="Verdana" w:hAnsi="Verdana"/>
          <w:bCs/>
          <w:sz w:val="24"/>
          <w:szCs w:val="24"/>
        </w:rPr>
        <w:t>Como base de cálculo, usamos a fórmula:</w:t>
      </w:r>
    </w:p>
    <w:p w:rsidR="00E8467A" w:rsidRDefault="004855AB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4855AB">
        <w:rPr>
          <w:rFonts w:ascii="Verdana" w:hAnsi="Verdana"/>
          <w:bCs/>
          <w:noProof/>
          <w:sz w:val="24"/>
          <w:szCs w:val="24"/>
          <w:lang w:eastAsia="pt-BR"/>
        </w:rPr>
        <w:drawing>
          <wp:inline distT="0" distB="0" distL="0" distR="0">
            <wp:extent cx="6800850" cy="1152525"/>
            <wp:effectExtent l="19050" t="0" r="19050" b="0"/>
            <wp:docPr id="16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4" r:lo="rId55" r:qs="rId56" r:cs="rId57"/>
              </a:graphicData>
            </a:graphic>
          </wp:inline>
        </w:drawing>
      </w:r>
    </w:p>
    <w:p w:rsidR="004855AB" w:rsidRPr="00E8467A" w:rsidRDefault="004855AB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E8467A" w:rsidRDefault="00E8467A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E8467A">
        <w:rPr>
          <w:rFonts w:ascii="Verdana" w:hAnsi="Verdana"/>
          <w:bCs/>
          <w:sz w:val="24"/>
          <w:szCs w:val="24"/>
        </w:rPr>
        <w:t>Por convenção, o prazo médio de financiamento é o mesmo do recebido pelos fornecedores, embora a realidade nem sempre seja essa. Isso porque há tendência de repasse dos benefícios recebidos na mesma proporção, aos seus clientes.</w:t>
      </w:r>
    </w:p>
    <w:p w:rsidR="00E8467A" w:rsidRPr="00E8467A" w:rsidRDefault="00E8467A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E8467A" w:rsidRDefault="00E8467A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E8467A">
        <w:rPr>
          <w:rFonts w:ascii="Verdana" w:hAnsi="Verdana"/>
          <w:bCs/>
          <w:sz w:val="24"/>
          <w:szCs w:val="24"/>
        </w:rPr>
        <w:t>É interessante comparar o resultado obtido com o que vem sendo praticado pela empresa.</w:t>
      </w:r>
    </w:p>
    <w:p w:rsidR="004855AB" w:rsidRDefault="004855AB" w:rsidP="00E8467A">
      <w:pPr>
        <w:pBdr>
          <w:bottom w:val="single" w:sz="12" w:space="1" w:color="auto"/>
        </w:pBd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7B4EE5" w:rsidRDefault="007B4EE5" w:rsidP="00E8467A">
      <w:pPr>
        <w:pBdr>
          <w:bottom w:val="single" w:sz="12" w:space="1" w:color="auto"/>
        </w:pBd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D069FC" w:rsidRDefault="00D069FC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D069FC" w:rsidRDefault="00D069FC" w:rsidP="00E8467A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</w:p>
    <w:p w:rsidR="00E8467A" w:rsidRDefault="00E8467A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E8467A">
        <w:rPr>
          <w:rFonts w:ascii="Verdana" w:hAnsi="Verdana"/>
          <w:b/>
          <w:bCs/>
          <w:sz w:val="24"/>
          <w:szCs w:val="24"/>
        </w:rPr>
        <w:t>3. Impostos</w:t>
      </w:r>
      <w:r w:rsidRPr="00E8467A">
        <w:rPr>
          <w:rFonts w:ascii="Verdana" w:hAnsi="Verdana"/>
          <w:bCs/>
          <w:sz w:val="24"/>
          <w:szCs w:val="24"/>
        </w:rPr>
        <w:t xml:space="preserve"> – a empresa vende diariamente (em princípio) e recolhe os impostos apenas uma vez por mês, portanto, os impostos sobre as vendas ficam circulando na empresa até que recolhidos aos cofres do governo. Considerando o pagamento no dia 15 de cada mês, uma venda realizada no dia 16 fica na empresa por 30 dias e uma venda no dia 14, apenas </w:t>
      </w:r>
      <w:proofErr w:type="gramStart"/>
      <w:r w:rsidRPr="00E8467A">
        <w:rPr>
          <w:rFonts w:ascii="Verdana" w:hAnsi="Verdana"/>
          <w:bCs/>
          <w:sz w:val="24"/>
          <w:szCs w:val="24"/>
        </w:rPr>
        <w:t>1</w:t>
      </w:r>
      <w:proofErr w:type="gramEnd"/>
      <w:r w:rsidRPr="00E8467A">
        <w:rPr>
          <w:rFonts w:ascii="Verdana" w:hAnsi="Verdana"/>
          <w:bCs/>
          <w:sz w:val="24"/>
          <w:szCs w:val="24"/>
        </w:rPr>
        <w:t xml:space="preserve"> dia, ou seja, em média, do total de tributos e impostos que a empresa tem de pagar, ela fica 15 dias com eles como fonte de aplicação no ativo circulante.</w:t>
      </w:r>
    </w:p>
    <w:p w:rsidR="004855AB" w:rsidRDefault="004855AB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D069FC" w:rsidRPr="00E8467A" w:rsidRDefault="00D069FC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E8467A" w:rsidRDefault="00E8467A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E8467A">
        <w:rPr>
          <w:rFonts w:ascii="Verdana" w:hAnsi="Verdana"/>
          <w:b/>
          <w:bCs/>
          <w:sz w:val="24"/>
          <w:szCs w:val="24"/>
        </w:rPr>
        <w:t>4. Salários e Encargos a Pagar</w:t>
      </w:r>
      <w:r w:rsidRPr="00E8467A">
        <w:rPr>
          <w:rFonts w:ascii="Verdana" w:hAnsi="Verdana"/>
          <w:bCs/>
          <w:sz w:val="24"/>
          <w:szCs w:val="24"/>
        </w:rPr>
        <w:t xml:space="preserve"> – o mesmo princípio</w:t>
      </w:r>
      <w:r w:rsidR="004855AB">
        <w:rPr>
          <w:rFonts w:ascii="Verdana" w:hAnsi="Verdana"/>
          <w:bCs/>
          <w:sz w:val="24"/>
          <w:szCs w:val="24"/>
        </w:rPr>
        <w:t xml:space="preserve"> dos impostos</w:t>
      </w:r>
      <w:r w:rsidRPr="00E8467A">
        <w:rPr>
          <w:rFonts w:ascii="Verdana" w:hAnsi="Verdana"/>
          <w:bCs/>
          <w:sz w:val="24"/>
          <w:szCs w:val="24"/>
        </w:rPr>
        <w:t xml:space="preserve"> vale para os gastos com mão de obra</w:t>
      </w:r>
      <w:r w:rsidR="004855AB">
        <w:rPr>
          <w:rFonts w:ascii="Verdana" w:hAnsi="Verdana"/>
          <w:bCs/>
          <w:sz w:val="24"/>
          <w:szCs w:val="24"/>
        </w:rPr>
        <w:t>. O</w:t>
      </w:r>
      <w:r w:rsidRPr="00E8467A">
        <w:rPr>
          <w:rFonts w:ascii="Verdana" w:hAnsi="Verdana"/>
          <w:bCs/>
          <w:sz w:val="24"/>
          <w:szCs w:val="24"/>
        </w:rPr>
        <w:t>s empregados comparecem ao serviço diariamente, agregam valor aos produtos, que são vendidos diariamente, mas recebem apenas uma vez por mês. Com o pagamento no dia 5, pode-se dizer que no dia 6 ele trabalha 30 dias sem receber salário, e no dia 4, 1 dia sem receber. Assim, pode-se supor que, em média, os salários e encargos devidos pela empresa ficam 15 dias financiando o circulante.</w:t>
      </w:r>
    </w:p>
    <w:p w:rsidR="00E8467A" w:rsidRDefault="00E8467A" w:rsidP="00E8467A">
      <w:pPr>
        <w:pBdr>
          <w:bottom w:val="single" w:sz="12" w:space="1" w:color="auto"/>
        </w:pBd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D069FC" w:rsidRDefault="00D069FC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D069FC" w:rsidRPr="00E8467A" w:rsidRDefault="00D069FC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E8467A" w:rsidRPr="00E8467A" w:rsidRDefault="00E8467A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E8467A">
        <w:rPr>
          <w:rFonts w:ascii="Verdana" w:hAnsi="Verdana"/>
          <w:b/>
          <w:bCs/>
          <w:sz w:val="24"/>
          <w:szCs w:val="24"/>
        </w:rPr>
        <w:t>5. Adiantamento de Clientes</w:t>
      </w:r>
      <w:r w:rsidRPr="00E8467A">
        <w:rPr>
          <w:rFonts w:ascii="Verdana" w:hAnsi="Verdana"/>
          <w:bCs/>
          <w:sz w:val="24"/>
          <w:szCs w:val="24"/>
        </w:rPr>
        <w:t xml:space="preserve"> – tal qual o Adiantamento de Fornecedores, não há uma fórmula para prever esse tipo de fonte. Usa-se uma estimativa em termos do passado da empresa ou valores baseados em concorrentes, no caso de empresas em implantação.</w:t>
      </w:r>
    </w:p>
    <w:p w:rsidR="00581D2F" w:rsidRDefault="00581D2F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E8467A" w:rsidRDefault="00E8467A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E8467A">
        <w:rPr>
          <w:rFonts w:ascii="Verdana" w:hAnsi="Verdana"/>
          <w:bCs/>
          <w:sz w:val="24"/>
          <w:szCs w:val="24"/>
        </w:rPr>
        <w:t>Nossa tabela pode</w:t>
      </w:r>
      <w:r w:rsidR="00581D2F">
        <w:rPr>
          <w:rFonts w:ascii="Verdana" w:hAnsi="Verdana"/>
          <w:bCs/>
          <w:sz w:val="24"/>
          <w:szCs w:val="24"/>
        </w:rPr>
        <w:t>,</w:t>
      </w:r>
      <w:r w:rsidRPr="00E8467A">
        <w:rPr>
          <w:rFonts w:ascii="Verdana" w:hAnsi="Verdana"/>
          <w:bCs/>
          <w:sz w:val="24"/>
          <w:szCs w:val="24"/>
        </w:rPr>
        <w:t xml:space="preserve"> então</w:t>
      </w:r>
      <w:r w:rsidR="00581D2F">
        <w:rPr>
          <w:rFonts w:ascii="Verdana" w:hAnsi="Verdana"/>
          <w:bCs/>
          <w:sz w:val="24"/>
          <w:szCs w:val="24"/>
        </w:rPr>
        <w:t>,</w:t>
      </w:r>
      <w:r w:rsidRPr="00E8467A">
        <w:rPr>
          <w:rFonts w:ascii="Verdana" w:hAnsi="Verdana"/>
          <w:bCs/>
          <w:sz w:val="24"/>
          <w:szCs w:val="24"/>
        </w:rPr>
        <w:t xml:space="preserve"> ser acrescida das fontes de financiamento, ficando com a seguinte expressão</w:t>
      </w:r>
      <w:r w:rsidR="00B0286B">
        <w:rPr>
          <w:rFonts w:ascii="Verdana" w:hAnsi="Verdana"/>
          <w:bCs/>
          <w:sz w:val="24"/>
          <w:szCs w:val="24"/>
        </w:rPr>
        <w:t>.</w:t>
      </w:r>
    </w:p>
    <w:p w:rsidR="00B0286B" w:rsidRPr="00E8467A" w:rsidRDefault="00B0286B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tbl>
      <w:tblPr>
        <w:tblStyle w:val="GradeMdia1-nfase1"/>
        <w:tblW w:w="9579" w:type="dxa"/>
        <w:jc w:val="center"/>
        <w:tblInd w:w="-566" w:type="dxa"/>
        <w:tblLook w:val="04A0"/>
      </w:tblPr>
      <w:tblGrid>
        <w:gridCol w:w="6177"/>
        <w:gridCol w:w="1760"/>
        <w:gridCol w:w="1642"/>
      </w:tblGrid>
      <w:tr w:rsidR="00E8467A" w:rsidRPr="008613E4" w:rsidTr="00DB47F9">
        <w:trPr>
          <w:cnfStyle w:val="100000000000"/>
          <w:trHeight w:val="345"/>
          <w:jc w:val="center"/>
        </w:trPr>
        <w:tc>
          <w:tcPr>
            <w:cnfStyle w:val="001000000000"/>
            <w:tcW w:w="6177" w:type="dxa"/>
            <w:noWrap/>
            <w:hideMark/>
          </w:tcPr>
          <w:p w:rsidR="00E8467A" w:rsidRPr="00C947D8" w:rsidRDefault="00E8467A" w:rsidP="00C947D8">
            <w:pPr>
              <w:jc w:val="center"/>
              <w:rPr>
                <w:rFonts w:ascii="Verdana" w:eastAsia="Times New Roman" w:hAnsi="Verdana" w:cs="Arial"/>
                <w:bCs w:val="0"/>
                <w:lang w:eastAsia="pt-BR"/>
              </w:rPr>
            </w:pPr>
            <w:r w:rsidRPr="00C947D8">
              <w:rPr>
                <w:rFonts w:ascii="Verdana" w:eastAsia="Times New Roman" w:hAnsi="Verdana" w:cs="Arial"/>
                <w:bCs w:val="0"/>
                <w:lang w:eastAsia="pt-BR"/>
              </w:rPr>
              <w:t>DISCRIMINAÇÃO</w:t>
            </w:r>
          </w:p>
        </w:tc>
        <w:tc>
          <w:tcPr>
            <w:tcW w:w="1760" w:type="dxa"/>
            <w:noWrap/>
            <w:hideMark/>
          </w:tcPr>
          <w:p w:rsidR="00E8467A" w:rsidRPr="00C947D8" w:rsidRDefault="00E8467A" w:rsidP="00C947D8">
            <w:pPr>
              <w:jc w:val="center"/>
              <w:cnfStyle w:val="100000000000"/>
              <w:rPr>
                <w:rFonts w:ascii="Verdana" w:eastAsia="Times New Roman" w:hAnsi="Verdana" w:cs="Arial"/>
                <w:bCs w:val="0"/>
                <w:lang w:eastAsia="pt-BR"/>
              </w:rPr>
            </w:pPr>
            <w:r w:rsidRPr="00C947D8">
              <w:rPr>
                <w:rFonts w:ascii="Verdana" w:eastAsia="Times New Roman" w:hAnsi="Verdana" w:cs="Arial"/>
                <w:bCs w:val="0"/>
                <w:lang w:eastAsia="pt-BR"/>
              </w:rPr>
              <w:t>Ano 0-1</w:t>
            </w:r>
          </w:p>
        </w:tc>
        <w:tc>
          <w:tcPr>
            <w:tcW w:w="1642" w:type="dxa"/>
            <w:noWrap/>
            <w:hideMark/>
          </w:tcPr>
          <w:p w:rsidR="00E8467A" w:rsidRPr="00C947D8" w:rsidRDefault="00E8467A" w:rsidP="00C947D8">
            <w:pPr>
              <w:jc w:val="center"/>
              <w:cnfStyle w:val="100000000000"/>
              <w:rPr>
                <w:rFonts w:ascii="Verdana" w:eastAsia="Times New Roman" w:hAnsi="Verdana" w:cs="Arial"/>
                <w:bCs w:val="0"/>
                <w:lang w:eastAsia="pt-BR"/>
              </w:rPr>
            </w:pPr>
            <w:r w:rsidRPr="00C947D8">
              <w:rPr>
                <w:rFonts w:ascii="Verdana" w:eastAsia="Times New Roman" w:hAnsi="Verdana" w:cs="Arial"/>
                <w:bCs w:val="0"/>
                <w:lang w:eastAsia="pt-BR"/>
              </w:rPr>
              <w:t>Ano 1-2</w:t>
            </w:r>
          </w:p>
        </w:tc>
      </w:tr>
      <w:tr w:rsidR="00E8467A" w:rsidRPr="008613E4" w:rsidTr="00DB47F9">
        <w:trPr>
          <w:cnfStyle w:val="000000100000"/>
          <w:trHeight w:val="330"/>
          <w:jc w:val="center"/>
        </w:trPr>
        <w:tc>
          <w:tcPr>
            <w:cnfStyle w:val="001000000000"/>
            <w:tcW w:w="6177" w:type="dxa"/>
            <w:noWrap/>
            <w:hideMark/>
          </w:tcPr>
          <w:p w:rsidR="00E8467A" w:rsidRPr="00C947D8" w:rsidRDefault="00E8467A" w:rsidP="00E8467A">
            <w:pPr>
              <w:rPr>
                <w:rFonts w:ascii="Verdana" w:eastAsia="Times New Roman" w:hAnsi="Verdana" w:cs="Arial"/>
                <w:bCs w:val="0"/>
                <w:lang w:eastAsia="pt-BR"/>
              </w:rPr>
            </w:pPr>
            <w:r w:rsidRPr="00C947D8">
              <w:rPr>
                <w:rFonts w:ascii="Verdana" w:eastAsia="Times New Roman" w:hAnsi="Verdana" w:cs="Arial"/>
                <w:bCs w:val="0"/>
                <w:lang w:eastAsia="pt-BR"/>
              </w:rPr>
              <w:t>USOS</w:t>
            </w:r>
          </w:p>
        </w:tc>
        <w:tc>
          <w:tcPr>
            <w:tcW w:w="1760" w:type="dxa"/>
            <w:noWrap/>
            <w:hideMark/>
          </w:tcPr>
          <w:p w:rsidR="00E8467A" w:rsidRPr="008613E4" w:rsidRDefault="00E8467A" w:rsidP="00E8467A">
            <w:pPr>
              <w:cnfStyle w:val="000000100000"/>
              <w:rPr>
                <w:rFonts w:ascii="Verdana" w:eastAsia="Times New Roman" w:hAnsi="Verdana" w:cs="Arial"/>
                <w:lang w:eastAsia="pt-BR"/>
              </w:rPr>
            </w:pPr>
          </w:p>
        </w:tc>
        <w:tc>
          <w:tcPr>
            <w:tcW w:w="1642" w:type="dxa"/>
            <w:noWrap/>
            <w:hideMark/>
          </w:tcPr>
          <w:p w:rsidR="00E8467A" w:rsidRPr="008613E4" w:rsidRDefault="00E8467A" w:rsidP="00E8467A">
            <w:pPr>
              <w:cnfStyle w:val="000000100000"/>
              <w:rPr>
                <w:rFonts w:ascii="Verdana" w:eastAsia="Times New Roman" w:hAnsi="Verdana" w:cs="Arial"/>
                <w:lang w:eastAsia="pt-BR"/>
              </w:rPr>
            </w:pPr>
          </w:p>
        </w:tc>
      </w:tr>
      <w:tr w:rsidR="00E8467A" w:rsidRPr="008613E4" w:rsidTr="00DB47F9">
        <w:trPr>
          <w:trHeight w:val="315"/>
          <w:jc w:val="center"/>
        </w:trPr>
        <w:tc>
          <w:tcPr>
            <w:cnfStyle w:val="001000000000"/>
            <w:tcW w:w="6177" w:type="dxa"/>
            <w:noWrap/>
            <w:hideMark/>
          </w:tcPr>
          <w:p w:rsidR="00E8467A" w:rsidRPr="00C947D8" w:rsidRDefault="00E8467A" w:rsidP="00694159">
            <w:pPr>
              <w:ind w:left="317"/>
              <w:rPr>
                <w:rFonts w:ascii="Verdana" w:eastAsia="Times New Roman" w:hAnsi="Verdana" w:cs="Arial"/>
                <w:b w:val="0"/>
                <w:lang w:eastAsia="pt-BR"/>
              </w:rPr>
            </w:pPr>
            <w:r w:rsidRPr="00C947D8">
              <w:rPr>
                <w:rFonts w:ascii="Verdana" w:eastAsia="Times New Roman" w:hAnsi="Verdana" w:cs="Arial"/>
                <w:b w:val="0"/>
                <w:lang w:eastAsia="pt-BR"/>
              </w:rPr>
              <w:t xml:space="preserve"> Caixa e Bancos</w:t>
            </w:r>
          </w:p>
        </w:tc>
        <w:tc>
          <w:tcPr>
            <w:tcW w:w="1760" w:type="dxa"/>
            <w:noWrap/>
            <w:hideMark/>
          </w:tcPr>
          <w:p w:rsidR="00E8467A" w:rsidRPr="008613E4" w:rsidRDefault="00E8467A" w:rsidP="00DB47F9">
            <w:pPr>
              <w:jc w:val="center"/>
              <w:cnfStyle w:val="000000000000"/>
              <w:rPr>
                <w:rFonts w:ascii="Verdana" w:eastAsia="Times New Roman" w:hAnsi="Verdana" w:cs="Arial"/>
                <w:lang w:eastAsia="pt-BR"/>
              </w:rPr>
            </w:pPr>
            <w:proofErr w:type="gramStart"/>
            <w:r w:rsidRPr="008613E4">
              <w:rPr>
                <w:rFonts w:ascii="Verdana" w:eastAsia="Times New Roman" w:hAnsi="Verdana" w:cs="Arial"/>
                <w:lang w:eastAsia="pt-BR"/>
              </w:rPr>
              <w:t>0</w:t>
            </w:r>
            <w:proofErr w:type="gramEnd"/>
          </w:p>
        </w:tc>
        <w:tc>
          <w:tcPr>
            <w:tcW w:w="1642" w:type="dxa"/>
            <w:noWrap/>
            <w:hideMark/>
          </w:tcPr>
          <w:p w:rsidR="00E8467A" w:rsidRPr="008613E4" w:rsidRDefault="00E8467A" w:rsidP="00DB47F9">
            <w:pPr>
              <w:jc w:val="center"/>
              <w:cnfStyle w:val="000000000000"/>
              <w:rPr>
                <w:rFonts w:ascii="Verdana" w:eastAsia="Times New Roman" w:hAnsi="Verdana" w:cs="Arial"/>
                <w:lang w:eastAsia="pt-BR"/>
              </w:rPr>
            </w:pPr>
            <w:proofErr w:type="gramStart"/>
            <w:r w:rsidRPr="008613E4">
              <w:rPr>
                <w:rFonts w:ascii="Verdana" w:eastAsia="Times New Roman" w:hAnsi="Verdana" w:cs="Arial"/>
                <w:lang w:eastAsia="pt-BR"/>
              </w:rPr>
              <w:t>0</w:t>
            </w:r>
            <w:proofErr w:type="gramEnd"/>
          </w:p>
        </w:tc>
      </w:tr>
      <w:tr w:rsidR="00E8467A" w:rsidRPr="008613E4" w:rsidTr="00DB47F9">
        <w:trPr>
          <w:cnfStyle w:val="000000100000"/>
          <w:trHeight w:val="315"/>
          <w:jc w:val="center"/>
        </w:trPr>
        <w:tc>
          <w:tcPr>
            <w:cnfStyle w:val="001000000000"/>
            <w:tcW w:w="6177" w:type="dxa"/>
            <w:noWrap/>
            <w:hideMark/>
          </w:tcPr>
          <w:p w:rsidR="00E8467A" w:rsidRPr="00C947D8" w:rsidRDefault="00E8467A" w:rsidP="00694159">
            <w:pPr>
              <w:ind w:left="317"/>
              <w:rPr>
                <w:rFonts w:ascii="Verdana" w:eastAsia="Times New Roman" w:hAnsi="Verdana" w:cs="Arial"/>
                <w:b w:val="0"/>
                <w:lang w:eastAsia="pt-BR"/>
              </w:rPr>
            </w:pPr>
            <w:r w:rsidRPr="00C947D8">
              <w:rPr>
                <w:rFonts w:ascii="Verdana" w:eastAsia="Times New Roman" w:hAnsi="Verdana" w:cs="Arial"/>
                <w:b w:val="0"/>
                <w:lang w:eastAsia="pt-BR"/>
              </w:rPr>
              <w:t xml:space="preserve"> Matérias-primas</w:t>
            </w:r>
          </w:p>
        </w:tc>
        <w:tc>
          <w:tcPr>
            <w:tcW w:w="1760" w:type="dxa"/>
            <w:noWrap/>
            <w:hideMark/>
          </w:tcPr>
          <w:p w:rsidR="00E8467A" w:rsidRPr="008613E4" w:rsidRDefault="00E8467A" w:rsidP="00DB47F9">
            <w:pPr>
              <w:jc w:val="center"/>
              <w:cnfStyle w:val="000000100000"/>
              <w:rPr>
                <w:rFonts w:ascii="Verdana" w:eastAsia="Times New Roman" w:hAnsi="Verdana" w:cs="Arial"/>
                <w:lang w:eastAsia="pt-BR"/>
              </w:rPr>
            </w:pPr>
            <w:proofErr w:type="gramStart"/>
            <w:r w:rsidRPr="008613E4">
              <w:rPr>
                <w:rFonts w:ascii="Verdana" w:eastAsia="Times New Roman" w:hAnsi="Verdana" w:cs="Arial"/>
                <w:lang w:eastAsia="pt-BR"/>
              </w:rPr>
              <w:t>0</w:t>
            </w:r>
            <w:proofErr w:type="gramEnd"/>
          </w:p>
        </w:tc>
        <w:tc>
          <w:tcPr>
            <w:tcW w:w="1642" w:type="dxa"/>
            <w:noWrap/>
            <w:hideMark/>
          </w:tcPr>
          <w:p w:rsidR="00E8467A" w:rsidRPr="008613E4" w:rsidRDefault="00E8467A" w:rsidP="00DB47F9">
            <w:pPr>
              <w:jc w:val="center"/>
              <w:cnfStyle w:val="000000100000"/>
              <w:rPr>
                <w:rFonts w:ascii="Verdana" w:eastAsia="Times New Roman" w:hAnsi="Verdana" w:cs="Arial"/>
                <w:lang w:eastAsia="pt-BR"/>
              </w:rPr>
            </w:pPr>
            <w:proofErr w:type="gramStart"/>
            <w:r w:rsidRPr="008613E4">
              <w:rPr>
                <w:rFonts w:ascii="Verdana" w:eastAsia="Times New Roman" w:hAnsi="Verdana" w:cs="Arial"/>
                <w:lang w:eastAsia="pt-BR"/>
              </w:rPr>
              <w:t>0</w:t>
            </w:r>
            <w:proofErr w:type="gramEnd"/>
          </w:p>
        </w:tc>
      </w:tr>
      <w:tr w:rsidR="00E8467A" w:rsidRPr="008613E4" w:rsidTr="00DB47F9">
        <w:trPr>
          <w:trHeight w:val="315"/>
          <w:jc w:val="center"/>
        </w:trPr>
        <w:tc>
          <w:tcPr>
            <w:cnfStyle w:val="001000000000"/>
            <w:tcW w:w="6177" w:type="dxa"/>
            <w:noWrap/>
            <w:hideMark/>
          </w:tcPr>
          <w:p w:rsidR="00E8467A" w:rsidRPr="00C947D8" w:rsidRDefault="00581D2F" w:rsidP="00581D2F">
            <w:pPr>
              <w:ind w:left="317"/>
              <w:rPr>
                <w:rFonts w:ascii="Verdana" w:eastAsia="Times New Roman" w:hAnsi="Verdana" w:cs="Arial"/>
                <w:b w:val="0"/>
                <w:lang w:eastAsia="pt-BR"/>
              </w:rPr>
            </w:pPr>
            <w:r>
              <w:rPr>
                <w:rFonts w:ascii="Verdana" w:eastAsia="Times New Roman" w:hAnsi="Verdana" w:cs="Arial"/>
                <w:b w:val="0"/>
                <w:lang w:eastAsia="pt-BR"/>
              </w:rPr>
              <w:t xml:space="preserve"> Materiais </w:t>
            </w:r>
            <w:r w:rsidR="00E8467A" w:rsidRPr="00C947D8">
              <w:rPr>
                <w:rFonts w:ascii="Verdana" w:eastAsia="Times New Roman" w:hAnsi="Verdana" w:cs="Arial"/>
                <w:b w:val="0"/>
                <w:lang w:eastAsia="pt-BR"/>
              </w:rPr>
              <w:t>secundários/embalagens</w:t>
            </w:r>
          </w:p>
        </w:tc>
        <w:tc>
          <w:tcPr>
            <w:tcW w:w="1760" w:type="dxa"/>
            <w:noWrap/>
            <w:hideMark/>
          </w:tcPr>
          <w:p w:rsidR="00E8467A" w:rsidRPr="008613E4" w:rsidRDefault="00E8467A" w:rsidP="00DB47F9">
            <w:pPr>
              <w:jc w:val="center"/>
              <w:cnfStyle w:val="000000000000"/>
              <w:rPr>
                <w:rFonts w:ascii="Verdana" w:eastAsia="Times New Roman" w:hAnsi="Verdana" w:cs="Arial"/>
                <w:lang w:eastAsia="pt-BR"/>
              </w:rPr>
            </w:pPr>
            <w:proofErr w:type="gramStart"/>
            <w:r w:rsidRPr="008613E4">
              <w:rPr>
                <w:rFonts w:ascii="Verdana" w:eastAsia="Times New Roman" w:hAnsi="Verdana" w:cs="Arial"/>
                <w:lang w:eastAsia="pt-BR"/>
              </w:rPr>
              <w:t>0</w:t>
            </w:r>
            <w:proofErr w:type="gramEnd"/>
          </w:p>
        </w:tc>
        <w:tc>
          <w:tcPr>
            <w:tcW w:w="1642" w:type="dxa"/>
            <w:noWrap/>
            <w:hideMark/>
          </w:tcPr>
          <w:p w:rsidR="00E8467A" w:rsidRPr="008613E4" w:rsidRDefault="00E8467A" w:rsidP="00DB47F9">
            <w:pPr>
              <w:jc w:val="center"/>
              <w:cnfStyle w:val="000000000000"/>
              <w:rPr>
                <w:rFonts w:ascii="Verdana" w:eastAsia="Times New Roman" w:hAnsi="Verdana" w:cs="Arial"/>
                <w:lang w:eastAsia="pt-BR"/>
              </w:rPr>
            </w:pPr>
            <w:proofErr w:type="gramStart"/>
            <w:r w:rsidRPr="008613E4">
              <w:rPr>
                <w:rFonts w:ascii="Verdana" w:eastAsia="Times New Roman" w:hAnsi="Verdana" w:cs="Arial"/>
                <w:lang w:eastAsia="pt-BR"/>
              </w:rPr>
              <w:t>0</w:t>
            </w:r>
            <w:proofErr w:type="gramEnd"/>
          </w:p>
        </w:tc>
      </w:tr>
      <w:tr w:rsidR="00E8467A" w:rsidRPr="008613E4" w:rsidTr="00DB47F9">
        <w:trPr>
          <w:cnfStyle w:val="000000100000"/>
          <w:trHeight w:val="315"/>
          <w:jc w:val="center"/>
        </w:trPr>
        <w:tc>
          <w:tcPr>
            <w:cnfStyle w:val="001000000000"/>
            <w:tcW w:w="6177" w:type="dxa"/>
            <w:noWrap/>
            <w:hideMark/>
          </w:tcPr>
          <w:p w:rsidR="00E8467A" w:rsidRPr="00C947D8" w:rsidRDefault="00E8467A" w:rsidP="00694159">
            <w:pPr>
              <w:ind w:left="317"/>
              <w:rPr>
                <w:rFonts w:ascii="Verdana" w:eastAsia="Times New Roman" w:hAnsi="Verdana" w:cs="Arial"/>
                <w:b w:val="0"/>
                <w:lang w:eastAsia="pt-BR"/>
              </w:rPr>
            </w:pPr>
            <w:r w:rsidRPr="00C947D8">
              <w:rPr>
                <w:rFonts w:ascii="Verdana" w:eastAsia="Times New Roman" w:hAnsi="Verdana" w:cs="Arial"/>
                <w:b w:val="0"/>
                <w:lang w:eastAsia="pt-BR"/>
              </w:rPr>
              <w:t xml:space="preserve"> Produtos em elaboração</w:t>
            </w:r>
          </w:p>
        </w:tc>
        <w:tc>
          <w:tcPr>
            <w:tcW w:w="1760" w:type="dxa"/>
            <w:noWrap/>
            <w:hideMark/>
          </w:tcPr>
          <w:p w:rsidR="00E8467A" w:rsidRPr="008613E4" w:rsidRDefault="00E8467A" w:rsidP="00DB47F9">
            <w:pPr>
              <w:jc w:val="center"/>
              <w:cnfStyle w:val="000000100000"/>
              <w:rPr>
                <w:rFonts w:ascii="Verdana" w:eastAsia="Times New Roman" w:hAnsi="Verdana" w:cs="Arial"/>
                <w:lang w:eastAsia="pt-BR"/>
              </w:rPr>
            </w:pPr>
            <w:proofErr w:type="gramStart"/>
            <w:r w:rsidRPr="008613E4">
              <w:rPr>
                <w:rFonts w:ascii="Verdana" w:eastAsia="Times New Roman" w:hAnsi="Verdana" w:cs="Arial"/>
                <w:lang w:eastAsia="pt-BR"/>
              </w:rPr>
              <w:t>0</w:t>
            </w:r>
            <w:proofErr w:type="gramEnd"/>
          </w:p>
        </w:tc>
        <w:tc>
          <w:tcPr>
            <w:tcW w:w="1642" w:type="dxa"/>
            <w:noWrap/>
            <w:hideMark/>
          </w:tcPr>
          <w:p w:rsidR="00E8467A" w:rsidRPr="008613E4" w:rsidRDefault="00E8467A" w:rsidP="00DB47F9">
            <w:pPr>
              <w:jc w:val="center"/>
              <w:cnfStyle w:val="000000100000"/>
              <w:rPr>
                <w:rFonts w:ascii="Verdana" w:eastAsia="Times New Roman" w:hAnsi="Verdana" w:cs="Arial"/>
                <w:lang w:eastAsia="pt-BR"/>
              </w:rPr>
            </w:pPr>
            <w:proofErr w:type="gramStart"/>
            <w:r w:rsidRPr="008613E4">
              <w:rPr>
                <w:rFonts w:ascii="Verdana" w:eastAsia="Times New Roman" w:hAnsi="Verdana" w:cs="Arial"/>
                <w:lang w:eastAsia="pt-BR"/>
              </w:rPr>
              <w:t>0</w:t>
            </w:r>
            <w:proofErr w:type="gramEnd"/>
          </w:p>
        </w:tc>
      </w:tr>
      <w:tr w:rsidR="00E8467A" w:rsidRPr="008613E4" w:rsidTr="00DB47F9">
        <w:trPr>
          <w:trHeight w:val="315"/>
          <w:jc w:val="center"/>
        </w:trPr>
        <w:tc>
          <w:tcPr>
            <w:cnfStyle w:val="001000000000"/>
            <w:tcW w:w="6177" w:type="dxa"/>
            <w:noWrap/>
            <w:hideMark/>
          </w:tcPr>
          <w:p w:rsidR="00E8467A" w:rsidRPr="00C947D8" w:rsidRDefault="00E8467A" w:rsidP="00694159">
            <w:pPr>
              <w:ind w:left="317"/>
              <w:rPr>
                <w:rFonts w:ascii="Verdana" w:eastAsia="Times New Roman" w:hAnsi="Verdana" w:cs="Arial"/>
                <w:b w:val="0"/>
                <w:lang w:eastAsia="pt-BR"/>
              </w:rPr>
            </w:pPr>
            <w:r w:rsidRPr="00C947D8">
              <w:rPr>
                <w:rFonts w:ascii="Verdana" w:eastAsia="Times New Roman" w:hAnsi="Verdana" w:cs="Arial"/>
                <w:b w:val="0"/>
                <w:lang w:eastAsia="pt-BR"/>
              </w:rPr>
              <w:lastRenderedPageBreak/>
              <w:t xml:space="preserve"> Produtos acabados</w:t>
            </w:r>
          </w:p>
        </w:tc>
        <w:tc>
          <w:tcPr>
            <w:tcW w:w="1760" w:type="dxa"/>
            <w:noWrap/>
            <w:hideMark/>
          </w:tcPr>
          <w:p w:rsidR="00E8467A" w:rsidRPr="008613E4" w:rsidRDefault="00E8467A" w:rsidP="00DB47F9">
            <w:pPr>
              <w:jc w:val="center"/>
              <w:cnfStyle w:val="000000000000"/>
              <w:rPr>
                <w:rFonts w:ascii="Verdana" w:eastAsia="Times New Roman" w:hAnsi="Verdana" w:cs="Arial"/>
                <w:lang w:eastAsia="pt-BR"/>
              </w:rPr>
            </w:pPr>
            <w:proofErr w:type="gramStart"/>
            <w:r w:rsidRPr="008613E4">
              <w:rPr>
                <w:rFonts w:ascii="Verdana" w:eastAsia="Times New Roman" w:hAnsi="Verdana" w:cs="Arial"/>
                <w:lang w:eastAsia="pt-BR"/>
              </w:rPr>
              <w:t>0</w:t>
            </w:r>
            <w:proofErr w:type="gramEnd"/>
          </w:p>
        </w:tc>
        <w:tc>
          <w:tcPr>
            <w:tcW w:w="1642" w:type="dxa"/>
            <w:noWrap/>
            <w:hideMark/>
          </w:tcPr>
          <w:p w:rsidR="00E8467A" w:rsidRPr="008613E4" w:rsidRDefault="00E8467A" w:rsidP="00DB47F9">
            <w:pPr>
              <w:jc w:val="center"/>
              <w:cnfStyle w:val="000000000000"/>
              <w:rPr>
                <w:rFonts w:ascii="Verdana" w:eastAsia="Times New Roman" w:hAnsi="Verdana" w:cs="Arial"/>
                <w:lang w:eastAsia="pt-BR"/>
              </w:rPr>
            </w:pPr>
            <w:proofErr w:type="gramStart"/>
            <w:r w:rsidRPr="008613E4">
              <w:rPr>
                <w:rFonts w:ascii="Verdana" w:eastAsia="Times New Roman" w:hAnsi="Verdana" w:cs="Arial"/>
                <w:lang w:eastAsia="pt-BR"/>
              </w:rPr>
              <w:t>0</w:t>
            </w:r>
            <w:proofErr w:type="gramEnd"/>
          </w:p>
        </w:tc>
      </w:tr>
      <w:tr w:rsidR="00E8467A" w:rsidRPr="008613E4" w:rsidTr="00DB47F9">
        <w:trPr>
          <w:cnfStyle w:val="000000100000"/>
          <w:trHeight w:val="315"/>
          <w:jc w:val="center"/>
        </w:trPr>
        <w:tc>
          <w:tcPr>
            <w:cnfStyle w:val="001000000000"/>
            <w:tcW w:w="6177" w:type="dxa"/>
            <w:noWrap/>
            <w:hideMark/>
          </w:tcPr>
          <w:p w:rsidR="00E8467A" w:rsidRPr="00C947D8" w:rsidRDefault="00E8467A" w:rsidP="00694159">
            <w:pPr>
              <w:ind w:left="317"/>
              <w:rPr>
                <w:rFonts w:ascii="Verdana" w:eastAsia="Times New Roman" w:hAnsi="Verdana" w:cs="Arial"/>
                <w:b w:val="0"/>
                <w:lang w:eastAsia="pt-BR"/>
              </w:rPr>
            </w:pPr>
            <w:r w:rsidRPr="00C947D8">
              <w:rPr>
                <w:rFonts w:ascii="Verdana" w:eastAsia="Times New Roman" w:hAnsi="Verdana" w:cs="Arial"/>
                <w:b w:val="0"/>
                <w:lang w:eastAsia="pt-BR"/>
              </w:rPr>
              <w:t xml:space="preserve"> Peças e Materiais de reposição</w:t>
            </w:r>
          </w:p>
        </w:tc>
        <w:tc>
          <w:tcPr>
            <w:tcW w:w="1760" w:type="dxa"/>
            <w:noWrap/>
            <w:hideMark/>
          </w:tcPr>
          <w:p w:rsidR="00E8467A" w:rsidRPr="008613E4" w:rsidRDefault="00E8467A" w:rsidP="00DB47F9">
            <w:pPr>
              <w:jc w:val="center"/>
              <w:cnfStyle w:val="000000100000"/>
              <w:rPr>
                <w:rFonts w:ascii="Verdana" w:eastAsia="Times New Roman" w:hAnsi="Verdana" w:cs="Arial"/>
                <w:lang w:eastAsia="pt-BR"/>
              </w:rPr>
            </w:pPr>
            <w:proofErr w:type="gramStart"/>
            <w:r w:rsidRPr="008613E4">
              <w:rPr>
                <w:rFonts w:ascii="Verdana" w:eastAsia="Times New Roman" w:hAnsi="Verdana" w:cs="Arial"/>
                <w:lang w:eastAsia="pt-BR"/>
              </w:rPr>
              <w:t>0</w:t>
            </w:r>
            <w:proofErr w:type="gramEnd"/>
          </w:p>
        </w:tc>
        <w:tc>
          <w:tcPr>
            <w:tcW w:w="1642" w:type="dxa"/>
            <w:noWrap/>
            <w:hideMark/>
          </w:tcPr>
          <w:p w:rsidR="00E8467A" w:rsidRPr="008613E4" w:rsidRDefault="00E8467A" w:rsidP="00DB47F9">
            <w:pPr>
              <w:jc w:val="center"/>
              <w:cnfStyle w:val="000000100000"/>
              <w:rPr>
                <w:rFonts w:ascii="Verdana" w:eastAsia="Times New Roman" w:hAnsi="Verdana" w:cs="Arial"/>
                <w:lang w:eastAsia="pt-BR"/>
              </w:rPr>
            </w:pPr>
            <w:proofErr w:type="gramStart"/>
            <w:r w:rsidRPr="008613E4">
              <w:rPr>
                <w:rFonts w:ascii="Verdana" w:eastAsia="Times New Roman" w:hAnsi="Verdana" w:cs="Arial"/>
                <w:lang w:eastAsia="pt-BR"/>
              </w:rPr>
              <w:t>0</w:t>
            </w:r>
            <w:proofErr w:type="gramEnd"/>
          </w:p>
        </w:tc>
      </w:tr>
      <w:tr w:rsidR="00E8467A" w:rsidRPr="008613E4" w:rsidTr="00DB47F9">
        <w:trPr>
          <w:trHeight w:val="315"/>
          <w:jc w:val="center"/>
        </w:trPr>
        <w:tc>
          <w:tcPr>
            <w:cnfStyle w:val="001000000000"/>
            <w:tcW w:w="6177" w:type="dxa"/>
            <w:noWrap/>
            <w:hideMark/>
          </w:tcPr>
          <w:p w:rsidR="00E8467A" w:rsidRPr="00C947D8" w:rsidRDefault="00E8467A" w:rsidP="00694159">
            <w:pPr>
              <w:ind w:left="317"/>
              <w:rPr>
                <w:rFonts w:ascii="Verdana" w:eastAsia="Times New Roman" w:hAnsi="Verdana" w:cs="Arial"/>
                <w:b w:val="0"/>
                <w:lang w:eastAsia="pt-BR"/>
              </w:rPr>
            </w:pPr>
            <w:r w:rsidRPr="00C947D8">
              <w:rPr>
                <w:rFonts w:ascii="Verdana" w:eastAsia="Times New Roman" w:hAnsi="Verdana" w:cs="Arial"/>
                <w:b w:val="0"/>
                <w:lang w:eastAsia="pt-BR"/>
              </w:rPr>
              <w:t xml:space="preserve"> Financiamento das vendas</w:t>
            </w:r>
          </w:p>
        </w:tc>
        <w:tc>
          <w:tcPr>
            <w:tcW w:w="1760" w:type="dxa"/>
            <w:noWrap/>
            <w:hideMark/>
          </w:tcPr>
          <w:p w:rsidR="00E8467A" w:rsidRPr="008613E4" w:rsidRDefault="00E8467A" w:rsidP="00DB47F9">
            <w:pPr>
              <w:jc w:val="center"/>
              <w:cnfStyle w:val="000000000000"/>
              <w:rPr>
                <w:rFonts w:ascii="Verdana" w:eastAsia="Times New Roman" w:hAnsi="Verdana" w:cs="Arial"/>
                <w:lang w:eastAsia="pt-BR"/>
              </w:rPr>
            </w:pPr>
            <w:proofErr w:type="gramStart"/>
            <w:r w:rsidRPr="008613E4">
              <w:rPr>
                <w:rFonts w:ascii="Verdana" w:eastAsia="Times New Roman" w:hAnsi="Verdana" w:cs="Arial"/>
                <w:lang w:eastAsia="pt-BR"/>
              </w:rPr>
              <w:t>0</w:t>
            </w:r>
            <w:proofErr w:type="gramEnd"/>
          </w:p>
        </w:tc>
        <w:tc>
          <w:tcPr>
            <w:tcW w:w="1642" w:type="dxa"/>
            <w:noWrap/>
            <w:hideMark/>
          </w:tcPr>
          <w:p w:rsidR="00E8467A" w:rsidRPr="008613E4" w:rsidRDefault="00E8467A" w:rsidP="00DB47F9">
            <w:pPr>
              <w:jc w:val="center"/>
              <w:cnfStyle w:val="000000000000"/>
              <w:rPr>
                <w:rFonts w:ascii="Verdana" w:eastAsia="Times New Roman" w:hAnsi="Verdana" w:cs="Arial"/>
                <w:lang w:eastAsia="pt-BR"/>
              </w:rPr>
            </w:pPr>
            <w:proofErr w:type="gramStart"/>
            <w:r w:rsidRPr="008613E4">
              <w:rPr>
                <w:rFonts w:ascii="Verdana" w:eastAsia="Times New Roman" w:hAnsi="Verdana" w:cs="Arial"/>
                <w:lang w:eastAsia="pt-BR"/>
              </w:rPr>
              <w:t>0</w:t>
            </w:r>
            <w:proofErr w:type="gramEnd"/>
          </w:p>
        </w:tc>
      </w:tr>
      <w:tr w:rsidR="00E8467A" w:rsidRPr="008613E4" w:rsidTr="00DB47F9">
        <w:trPr>
          <w:cnfStyle w:val="000000100000"/>
          <w:trHeight w:val="315"/>
          <w:jc w:val="center"/>
        </w:trPr>
        <w:tc>
          <w:tcPr>
            <w:cnfStyle w:val="001000000000"/>
            <w:tcW w:w="6177" w:type="dxa"/>
            <w:noWrap/>
            <w:hideMark/>
          </w:tcPr>
          <w:p w:rsidR="00E8467A" w:rsidRPr="00C947D8" w:rsidRDefault="00E8467A" w:rsidP="00694159">
            <w:pPr>
              <w:ind w:left="317"/>
              <w:rPr>
                <w:rFonts w:ascii="Verdana" w:eastAsia="Times New Roman" w:hAnsi="Verdana" w:cs="Arial"/>
                <w:b w:val="0"/>
                <w:lang w:eastAsia="pt-BR"/>
              </w:rPr>
            </w:pPr>
            <w:r w:rsidRPr="00C947D8">
              <w:rPr>
                <w:rFonts w:ascii="Verdana" w:eastAsia="Times New Roman" w:hAnsi="Verdana" w:cs="Arial"/>
                <w:b w:val="0"/>
                <w:lang w:eastAsia="pt-BR"/>
              </w:rPr>
              <w:t xml:space="preserve"> Adiantamentos a fornecedores</w:t>
            </w:r>
          </w:p>
        </w:tc>
        <w:tc>
          <w:tcPr>
            <w:tcW w:w="1760" w:type="dxa"/>
            <w:shd w:val="clear" w:color="auto" w:fill="FDE9D9" w:themeFill="accent6" w:themeFillTint="33"/>
            <w:noWrap/>
            <w:hideMark/>
          </w:tcPr>
          <w:p w:rsidR="00E8467A" w:rsidRPr="008613E4" w:rsidRDefault="00E8467A" w:rsidP="00DB47F9">
            <w:pPr>
              <w:jc w:val="center"/>
              <w:cnfStyle w:val="000000100000"/>
              <w:rPr>
                <w:rFonts w:ascii="Verdana" w:eastAsia="Times New Roman" w:hAnsi="Verdana" w:cs="Arial"/>
                <w:lang w:eastAsia="pt-BR"/>
              </w:rPr>
            </w:pPr>
          </w:p>
        </w:tc>
        <w:tc>
          <w:tcPr>
            <w:tcW w:w="1642" w:type="dxa"/>
            <w:shd w:val="clear" w:color="auto" w:fill="FDE9D9" w:themeFill="accent6" w:themeFillTint="33"/>
            <w:noWrap/>
            <w:hideMark/>
          </w:tcPr>
          <w:p w:rsidR="00E8467A" w:rsidRPr="008613E4" w:rsidRDefault="00E8467A" w:rsidP="00DB47F9">
            <w:pPr>
              <w:jc w:val="center"/>
              <w:cnfStyle w:val="000000100000"/>
              <w:rPr>
                <w:rFonts w:ascii="Verdana" w:eastAsia="Times New Roman" w:hAnsi="Verdana" w:cs="Arial"/>
                <w:lang w:eastAsia="pt-BR"/>
              </w:rPr>
            </w:pPr>
          </w:p>
        </w:tc>
      </w:tr>
      <w:tr w:rsidR="00E8467A" w:rsidRPr="008613E4" w:rsidTr="00DB47F9">
        <w:trPr>
          <w:trHeight w:val="330"/>
          <w:jc w:val="center"/>
        </w:trPr>
        <w:tc>
          <w:tcPr>
            <w:cnfStyle w:val="001000000000"/>
            <w:tcW w:w="6177" w:type="dxa"/>
            <w:noWrap/>
            <w:hideMark/>
          </w:tcPr>
          <w:p w:rsidR="00E8467A" w:rsidRPr="00C947D8" w:rsidRDefault="00E8467A" w:rsidP="00694159">
            <w:pPr>
              <w:ind w:left="317"/>
              <w:rPr>
                <w:rFonts w:ascii="Verdana" w:eastAsia="Times New Roman" w:hAnsi="Verdana" w:cs="Arial"/>
                <w:b w:val="0"/>
                <w:lang w:eastAsia="pt-BR"/>
              </w:rPr>
            </w:pPr>
            <w:r w:rsidRPr="00C947D8">
              <w:rPr>
                <w:rFonts w:ascii="Verdana" w:eastAsia="Times New Roman" w:hAnsi="Verdana" w:cs="Arial"/>
                <w:b w:val="0"/>
                <w:lang w:eastAsia="pt-BR"/>
              </w:rPr>
              <w:t xml:space="preserve"> Outros</w:t>
            </w:r>
          </w:p>
        </w:tc>
        <w:tc>
          <w:tcPr>
            <w:tcW w:w="1760" w:type="dxa"/>
            <w:shd w:val="clear" w:color="auto" w:fill="FDE9D9" w:themeFill="accent6" w:themeFillTint="33"/>
            <w:noWrap/>
            <w:hideMark/>
          </w:tcPr>
          <w:p w:rsidR="00E8467A" w:rsidRPr="008613E4" w:rsidRDefault="00E8467A" w:rsidP="00DB47F9">
            <w:pPr>
              <w:jc w:val="center"/>
              <w:cnfStyle w:val="000000000000"/>
              <w:rPr>
                <w:rFonts w:ascii="Verdana" w:eastAsia="Times New Roman" w:hAnsi="Verdana" w:cs="Arial"/>
                <w:lang w:eastAsia="pt-BR"/>
              </w:rPr>
            </w:pPr>
          </w:p>
        </w:tc>
        <w:tc>
          <w:tcPr>
            <w:tcW w:w="1642" w:type="dxa"/>
            <w:shd w:val="clear" w:color="auto" w:fill="FDE9D9" w:themeFill="accent6" w:themeFillTint="33"/>
            <w:noWrap/>
            <w:hideMark/>
          </w:tcPr>
          <w:p w:rsidR="00E8467A" w:rsidRPr="008613E4" w:rsidRDefault="00E8467A" w:rsidP="00DB47F9">
            <w:pPr>
              <w:jc w:val="center"/>
              <w:cnfStyle w:val="000000000000"/>
              <w:rPr>
                <w:rFonts w:ascii="Verdana" w:eastAsia="Times New Roman" w:hAnsi="Verdana" w:cs="Arial"/>
                <w:lang w:eastAsia="pt-BR"/>
              </w:rPr>
            </w:pPr>
          </w:p>
        </w:tc>
      </w:tr>
      <w:tr w:rsidR="00E8467A" w:rsidRPr="008613E4" w:rsidTr="00DB47F9">
        <w:trPr>
          <w:cnfStyle w:val="000000100000"/>
          <w:trHeight w:val="345"/>
          <w:jc w:val="center"/>
        </w:trPr>
        <w:tc>
          <w:tcPr>
            <w:cnfStyle w:val="001000000000"/>
            <w:tcW w:w="6177" w:type="dxa"/>
            <w:noWrap/>
            <w:hideMark/>
          </w:tcPr>
          <w:p w:rsidR="00E8467A" w:rsidRPr="00C947D8" w:rsidRDefault="00E8467A" w:rsidP="00E8467A">
            <w:pPr>
              <w:rPr>
                <w:rFonts w:ascii="Verdana" w:eastAsia="Times New Roman" w:hAnsi="Verdana" w:cs="Arial"/>
                <w:bCs w:val="0"/>
                <w:lang w:eastAsia="pt-BR"/>
              </w:rPr>
            </w:pPr>
            <w:r w:rsidRPr="00C947D8">
              <w:rPr>
                <w:rFonts w:ascii="Verdana" w:eastAsia="Times New Roman" w:hAnsi="Verdana" w:cs="Arial"/>
                <w:bCs w:val="0"/>
                <w:lang w:eastAsia="pt-BR"/>
              </w:rPr>
              <w:t>TOTAL DOS USOS</w:t>
            </w:r>
          </w:p>
        </w:tc>
        <w:tc>
          <w:tcPr>
            <w:tcW w:w="1760" w:type="dxa"/>
            <w:noWrap/>
            <w:hideMark/>
          </w:tcPr>
          <w:p w:rsidR="00E8467A" w:rsidRPr="008613E4" w:rsidRDefault="00E8467A" w:rsidP="00DB47F9">
            <w:pPr>
              <w:jc w:val="center"/>
              <w:cnfStyle w:val="000000100000"/>
              <w:rPr>
                <w:rFonts w:ascii="Verdana" w:eastAsia="Times New Roman" w:hAnsi="Verdana" w:cs="Arial"/>
                <w:b/>
                <w:bCs/>
                <w:lang w:eastAsia="pt-BR"/>
              </w:rPr>
            </w:pPr>
            <w:proofErr w:type="gramStart"/>
            <w:r w:rsidRPr="008613E4">
              <w:rPr>
                <w:rFonts w:ascii="Verdana" w:eastAsia="Times New Roman" w:hAnsi="Verdana" w:cs="Arial"/>
                <w:b/>
                <w:bCs/>
                <w:lang w:eastAsia="pt-BR"/>
              </w:rPr>
              <w:t>0</w:t>
            </w:r>
            <w:proofErr w:type="gramEnd"/>
          </w:p>
        </w:tc>
        <w:tc>
          <w:tcPr>
            <w:tcW w:w="1642" w:type="dxa"/>
            <w:noWrap/>
            <w:hideMark/>
          </w:tcPr>
          <w:p w:rsidR="00E8467A" w:rsidRPr="008613E4" w:rsidRDefault="00E8467A" w:rsidP="00DB47F9">
            <w:pPr>
              <w:jc w:val="center"/>
              <w:cnfStyle w:val="000000100000"/>
              <w:rPr>
                <w:rFonts w:ascii="Verdana" w:eastAsia="Times New Roman" w:hAnsi="Verdana" w:cs="Arial"/>
                <w:b/>
                <w:bCs/>
                <w:lang w:eastAsia="pt-BR"/>
              </w:rPr>
            </w:pPr>
            <w:proofErr w:type="gramStart"/>
            <w:r w:rsidRPr="008613E4">
              <w:rPr>
                <w:rFonts w:ascii="Verdana" w:eastAsia="Times New Roman" w:hAnsi="Verdana" w:cs="Arial"/>
                <w:b/>
                <w:bCs/>
                <w:lang w:eastAsia="pt-BR"/>
              </w:rPr>
              <w:t>0</w:t>
            </w:r>
            <w:proofErr w:type="gramEnd"/>
          </w:p>
        </w:tc>
      </w:tr>
      <w:tr w:rsidR="00E8467A" w:rsidRPr="008613E4" w:rsidTr="00DB47F9">
        <w:trPr>
          <w:trHeight w:val="330"/>
          <w:jc w:val="center"/>
        </w:trPr>
        <w:tc>
          <w:tcPr>
            <w:cnfStyle w:val="001000000000"/>
            <w:tcW w:w="6177" w:type="dxa"/>
            <w:noWrap/>
            <w:hideMark/>
          </w:tcPr>
          <w:p w:rsidR="00E8467A" w:rsidRPr="00C947D8" w:rsidRDefault="00E8467A" w:rsidP="00E8467A">
            <w:pPr>
              <w:rPr>
                <w:rFonts w:ascii="Verdana" w:eastAsia="Times New Roman" w:hAnsi="Verdana" w:cs="Arial"/>
                <w:bCs w:val="0"/>
                <w:lang w:eastAsia="pt-BR"/>
              </w:rPr>
            </w:pPr>
            <w:r w:rsidRPr="00C947D8">
              <w:rPr>
                <w:rFonts w:ascii="Verdana" w:eastAsia="Times New Roman" w:hAnsi="Verdana" w:cs="Arial"/>
                <w:bCs w:val="0"/>
                <w:lang w:eastAsia="pt-BR"/>
              </w:rPr>
              <w:t>FONTES</w:t>
            </w:r>
          </w:p>
        </w:tc>
        <w:tc>
          <w:tcPr>
            <w:tcW w:w="1760" w:type="dxa"/>
            <w:noWrap/>
            <w:hideMark/>
          </w:tcPr>
          <w:p w:rsidR="00E8467A" w:rsidRPr="008613E4" w:rsidRDefault="00E8467A" w:rsidP="00DB47F9">
            <w:pPr>
              <w:jc w:val="center"/>
              <w:cnfStyle w:val="000000000000"/>
              <w:rPr>
                <w:rFonts w:ascii="Verdana" w:eastAsia="Times New Roman" w:hAnsi="Verdana" w:cs="Arial"/>
                <w:lang w:eastAsia="pt-BR"/>
              </w:rPr>
            </w:pPr>
          </w:p>
        </w:tc>
        <w:tc>
          <w:tcPr>
            <w:tcW w:w="1642" w:type="dxa"/>
            <w:noWrap/>
            <w:hideMark/>
          </w:tcPr>
          <w:p w:rsidR="00E8467A" w:rsidRPr="008613E4" w:rsidRDefault="00E8467A" w:rsidP="00DB47F9">
            <w:pPr>
              <w:jc w:val="center"/>
              <w:cnfStyle w:val="000000000000"/>
              <w:rPr>
                <w:rFonts w:ascii="Verdana" w:eastAsia="Times New Roman" w:hAnsi="Verdana" w:cs="Arial"/>
                <w:lang w:eastAsia="pt-BR"/>
              </w:rPr>
            </w:pPr>
          </w:p>
        </w:tc>
      </w:tr>
      <w:tr w:rsidR="00E8467A" w:rsidRPr="008613E4" w:rsidTr="00DB47F9">
        <w:trPr>
          <w:cnfStyle w:val="000000100000"/>
          <w:trHeight w:val="315"/>
          <w:jc w:val="center"/>
        </w:trPr>
        <w:tc>
          <w:tcPr>
            <w:cnfStyle w:val="001000000000"/>
            <w:tcW w:w="6177" w:type="dxa"/>
            <w:noWrap/>
            <w:hideMark/>
          </w:tcPr>
          <w:p w:rsidR="00E8467A" w:rsidRPr="00C947D8" w:rsidRDefault="00E8467A" w:rsidP="00694159">
            <w:pPr>
              <w:ind w:left="317"/>
              <w:rPr>
                <w:rFonts w:ascii="Verdana" w:eastAsia="Times New Roman" w:hAnsi="Verdana" w:cs="Arial"/>
                <w:b w:val="0"/>
                <w:lang w:eastAsia="pt-BR"/>
              </w:rPr>
            </w:pPr>
            <w:r w:rsidRPr="00C947D8">
              <w:rPr>
                <w:rFonts w:ascii="Verdana" w:eastAsia="Times New Roman" w:hAnsi="Verdana" w:cs="Arial"/>
                <w:b w:val="0"/>
                <w:lang w:eastAsia="pt-BR"/>
              </w:rPr>
              <w:t xml:space="preserve"> Fornecedores</w:t>
            </w:r>
          </w:p>
        </w:tc>
        <w:tc>
          <w:tcPr>
            <w:tcW w:w="1760" w:type="dxa"/>
            <w:noWrap/>
            <w:hideMark/>
          </w:tcPr>
          <w:p w:rsidR="00E8467A" w:rsidRPr="008613E4" w:rsidRDefault="00E8467A" w:rsidP="00DB47F9">
            <w:pPr>
              <w:jc w:val="center"/>
              <w:cnfStyle w:val="000000100000"/>
              <w:rPr>
                <w:rFonts w:ascii="Verdana" w:eastAsia="Times New Roman" w:hAnsi="Verdana" w:cs="Arial"/>
                <w:lang w:eastAsia="pt-BR"/>
              </w:rPr>
            </w:pPr>
            <w:proofErr w:type="gramStart"/>
            <w:r w:rsidRPr="008613E4">
              <w:rPr>
                <w:rFonts w:ascii="Verdana" w:eastAsia="Times New Roman" w:hAnsi="Verdana" w:cs="Arial"/>
                <w:lang w:eastAsia="pt-BR"/>
              </w:rPr>
              <w:t>0</w:t>
            </w:r>
            <w:proofErr w:type="gramEnd"/>
          </w:p>
        </w:tc>
        <w:tc>
          <w:tcPr>
            <w:tcW w:w="1642" w:type="dxa"/>
            <w:noWrap/>
            <w:hideMark/>
          </w:tcPr>
          <w:p w:rsidR="00E8467A" w:rsidRPr="008613E4" w:rsidRDefault="00E8467A" w:rsidP="00DB47F9">
            <w:pPr>
              <w:jc w:val="center"/>
              <w:cnfStyle w:val="000000100000"/>
              <w:rPr>
                <w:rFonts w:ascii="Verdana" w:eastAsia="Times New Roman" w:hAnsi="Verdana" w:cs="Arial"/>
                <w:lang w:eastAsia="pt-BR"/>
              </w:rPr>
            </w:pPr>
            <w:proofErr w:type="gramStart"/>
            <w:r w:rsidRPr="008613E4">
              <w:rPr>
                <w:rFonts w:ascii="Verdana" w:eastAsia="Times New Roman" w:hAnsi="Verdana" w:cs="Arial"/>
                <w:lang w:eastAsia="pt-BR"/>
              </w:rPr>
              <w:t>0</w:t>
            </w:r>
            <w:proofErr w:type="gramEnd"/>
          </w:p>
        </w:tc>
      </w:tr>
      <w:tr w:rsidR="00E8467A" w:rsidRPr="008613E4" w:rsidTr="00DB47F9">
        <w:trPr>
          <w:trHeight w:val="315"/>
          <w:jc w:val="center"/>
        </w:trPr>
        <w:tc>
          <w:tcPr>
            <w:cnfStyle w:val="001000000000"/>
            <w:tcW w:w="6177" w:type="dxa"/>
            <w:noWrap/>
            <w:hideMark/>
          </w:tcPr>
          <w:p w:rsidR="00E8467A" w:rsidRPr="00C947D8" w:rsidRDefault="00E8467A" w:rsidP="00694159">
            <w:pPr>
              <w:ind w:left="317"/>
              <w:rPr>
                <w:rFonts w:ascii="Verdana" w:eastAsia="Times New Roman" w:hAnsi="Verdana" w:cs="Arial"/>
                <w:b w:val="0"/>
                <w:lang w:eastAsia="pt-BR"/>
              </w:rPr>
            </w:pPr>
            <w:r w:rsidRPr="00C947D8">
              <w:rPr>
                <w:rFonts w:ascii="Verdana" w:eastAsia="Times New Roman" w:hAnsi="Verdana" w:cs="Arial"/>
                <w:b w:val="0"/>
                <w:lang w:eastAsia="pt-BR"/>
              </w:rPr>
              <w:t xml:space="preserve"> Impostos</w:t>
            </w:r>
          </w:p>
        </w:tc>
        <w:tc>
          <w:tcPr>
            <w:tcW w:w="1760" w:type="dxa"/>
            <w:noWrap/>
            <w:hideMark/>
          </w:tcPr>
          <w:p w:rsidR="00E8467A" w:rsidRPr="008613E4" w:rsidRDefault="00E8467A" w:rsidP="00DB47F9">
            <w:pPr>
              <w:jc w:val="center"/>
              <w:cnfStyle w:val="000000000000"/>
              <w:rPr>
                <w:rFonts w:ascii="Verdana" w:eastAsia="Times New Roman" w:hAnsi="Verdana" w:cs="Arial"/>
                <w:lang w:eastAsia="pt-BR"/>
              </w:rPr>
            </w:pPr>
            <w:proofErr w:type="gramStart"/>
            <w:r w:rsidRPr="008613E4">
              <w:rPr>
                <w:rFonts w:ascii="Verdana" w:eastAsia="Times New Roman" w:hAnsi="Verdana" w:cs="Arial"/>
                <w:lang w:eastAsia="pt-BR"/>
              </w:rPr>
              <w:t>0</w:t>
            </w:r>
            <w:proofErr w:type="gramEnd"/>
          </w:p>
        </w:tc>
        <w:tc>
          <w:tcPr>
            <w:tcW w:w="1642" w:type="dxa"/>
            <w:noWrap/>
            <w:hideMark/>
          </w:tcPr>
          <w:p w:rsidR="00E8467A" w:rsidRPr="008613E4" w:rsidRDefault="00E8467A" w:rsidP="00DB47F9">
            <w:pPr>
              <w:jc w:val="center"/>
              <w:cnfStyle w:val="000000000000"/>
              <w:rPr>
                <w:rFonts w:ascii="Verdana" w:eastAsia="Times New Roman" w:hAnsi="Verdana" w:cs="Arial"/>
                <w:lang w:eastAsia="pt-BR"/>
              </w:rPr>
            </w:pPr>
            <w:proofErr w:type="gramStart"/>
            <w:r w:rsidRPr="008613E4">
              <w:rPr>
                <w:rFonts w:ascii="Verdana" w:eastAsia="Times New Roman" w:hAnsi="Verdana" w:cs="Arial"/>
                <w:lang w:eastAsia="pt-BR"/>
              </w:rPr>
              <w:t>0</w:t>
            </w:r>
            <w:proofErr w:type="gramEnd"/>
          </w:p>
        </w:tc>
      </w:tr>
      <w:tr w:rsidR="00E8467A" w:rsidRPr="008613E4" w:rsidTr="00DB47F9">
        <w:trPr>
          <w:cnfStyle w:val="000000100000"/>
          <w:trHeight w:val="315"/>
          <w:jc w:val="center"/>
        </w:trPr>
        <w:tc>
          <w:tcPr>
            <w:cnfStyle w:val="001000000000"/>
            <w:tcW w:w="6177" w:type="dxa"/>
            <w:noWrap/>
            <w:hideMark/>
          </w:tcPr>
          <w:p w:rsidR="00E8467A" w:rsidRPr="00C947D8" w:rsidRDefault="00E8467A" w:rsidP="00694159">
            <w:pPr>
              <w:ind w:left="317"/>
              <w:rPr>
                <w:rFonts w:ascii="Verdana" w:eastAsia="Times New Roman" w:hAnsi="Verdana" w:cs="Arial"/>
                <w:b w:val="0"/>
                <w:lang w:eastAsia="pt-BR"/>
              </w:rPr>
            </w:pPr>
            <w:r w:rsidRPr="00C947D8">
              <w:rPr>
                <w:rFonts w:ascii="Verdana" w:eastAsia="Times New Roman" w:hAnsi="Verdana" w:cs="Arial"/>
                <w:b w:val="0"/>
                <w:lang w:eastAsia="pt-BR"/>
              </w:rPr>
              <w:t xml:space="preserve"> Salários e Encargos a Pagar</w:t>
            </w:r>
          </w:p>
        </w:tc>
        <w:tc>
          <w:tcPr>
            <w:tcW w:w="1760" w:type="dxa"/>
            <w:noWrap/>
            <w:hideMark/>
          </w:tcPr>
          <w:p w:rsidR="00E8467A" w:rsidRPr="008613E4" w:rsidRDefault="00E8467A" w:rsidP="00DB47F9">
            <w:pPr>
              <w:jc w:val="center"/>
              <w:cnfStyle w:val="000000100000"/>
              <w:rPr>
                <w:rFonts w:ascii="Verdana" w:eastAsia="Times New Roman" w:hAnsi="Verdana" w:cs="Arial"/>
                <w:lang w:eastAsia="pt-BR"/>
              </w:rPr>
            </w:pPr>
            <w:proofErr w:type="gramStart"/>
            <w:r w:rsidRPr="008613E4">
              <w:rPr>
                <w:rFonts w:ascii="Verdana" w:eastAsia="Times New Roman" w:hAnsi="Verdana" w:cs="Arial"/>
                <w:lang w:eastAsia="pt-BR"/>
              </w:rPr>
              <w:t>0</w:t>
            </w:r>
            <w:proofErr w:type="gramEnd"/>
          </w:p>
        </w:tc>
        <w:tc>
          <w:tcPr>
            <w:tcW w:w="1642" w:type="dxa"/>
            <w:noWrap/>
            <w:hideMark/>
          </w:tcPr>
          <w:p w:rsidR="00E8467A" w:rsidRPr="008613E4" w:rsidRDefault="00E8467A" w:rsidP="00DB47F9">
            <w:pPr>
              <w:jc w:val="center"/>
              <w:cnfStyle w:val="000000100000"/>
              <w:rPr>
                <w:rFonts w:ascii="Verdana" w:eastAsia="Times New Roman" w:hAnsi="Verdana" w:cs="Arial"/>
                <w:lang w:eastAsia="pt-BR"/>
              </w:rPr>
            </w:pPr>
            <w:proofErr w:type="gramStart"/>
            <w:r w:rsidRPr="008613E4">
              <w:rPr>
                <w:rFonts w:ascii="Verdana" w:eastAsia="Times New Roman" w:hAnsi="Verdana" w:cs="Arial"/>
                <w:lang w:eastAsia="pt-BR"/>
              </w:rPr>
              <w:t>0</w:t>
            </w:r>
            <w:proofErr w:type="gramEnd"/>
          </w:p>
        </w:tc>
      </w:tr>
      <w:tr w:rsidR="00E8467A" w:rsidRPr="008613E4" w:rsidTr="00DB47F9">
        <w:trPr>
          <w:trHeight w:val="315"/>
          <w:jc w:val="center"/>
        </w:trPr>
        <w:tc>
          <w:tcPr>
            <w:cnfStyle w:val="001000000000"/>
            <w:tcW w:w="6177" w:type="dxa"/>
            <w:noWrap/>
            <w:hideMark/>
          </w:tcPr>
          <w:p w:rsidR="00E8467A" w:rsidRPr="00C947D8" w:rsidRDefault="00E8467A" w:rsidP="00694159">
            <w:pPr>
              <w:ind w:left="317"/>
              <w:rPr>
                <w:rFonts w:ascii="Verdana" w:eastAsia="Times New Roman" w:hAnsi="Verdana" w:cs="Arial"/>
                <w:b w:val="0"/>
                <w:lang w:eastAsia="pt-BR"/>
              </w:rPr>
            </w:pPr>
            <w:r w:rsidRPr="00C947D8">
              <w:rPr>
                <w:rFonts w:ascii="Verdana" w:eastAsia="Times New Roman" w:hAnsi="Verdana" w:cs="Arial"/>
                <w:b w:val="0"/>
                <w:lang w:eastAsia="pt-BR"/>
              </w:rPr>
              <w:t xml:space="preserve"> Adiantamentos de clientes</w:t>
            </w:r>
          </w:p>
        </w:tc>
        <w:tc>
          <w:tcPr>
            <w:tcW w:w="1760" w:type="dxa"/>
            <w:shd w:val="clear" w:color="auto" w:fill="FDE9D9" w:themeFill="accent6" w:themeFillTint="33"/>
            <w:noWrap/>
            <w:hideMark/>
          </w:tcPr>
          <w:p w:rsidR="00E8467A" w:rsidRPr="008613E4" w:rsidRDefault="00E8467A" w:rsidP="00DB47F9">
            <w:pPr>
              <w:jc w:val="center"/>
              <w:cnfStyle w:val="000000000000"/>
              <w:rPr>
                <w:rFonts w:ascii="Verdana" w:eastAsia="Times New Roman" w:hAnsi="Verdana" w:cs="Arial"/>
                <w:lang w:eastAsia="pt-BR"/>
              </w:rPr>
            </w:pPr>
          </w:p>
        </w:tc>
        <w:tc>
          <w:tcPr>
            <w:tcW w:w="1642" w:type="dxa"/>
            <w:shd w:val="clear" w:color="auto" w:fill="FDE9D9" w:themeFill="accent6" w:themeFillTint="33"/>
            <w:noWrap/>
            <w:hideMark/>
          </w:tcPr>
          <w:p w:rsidR="00E8467A" w:rsidRPr="008613E4" w:rsidRDefault="00E8467A" w:rsidP="00DB47F9">
            <w:pPr>
              <w:jc w:val="center"/>
              <w:cnfStyle w:val="000000000000"/>
              <w:rPr>
                <w:rFonts w:ascii="Verdana" w:eastAsia="Times New Roman" w:hAnsi="Verdana" w:cs="Arial"/>
                <w:lang w:eastAsia="pt-BR"/>
              </w:rPr>
            </w:pPr>
          </w:p>
        </w:tc>
      </w:tr>
      <w:tr w:rsidR="00E8467A" w:rsidRPr="008613E4" w:rsidTr="00DB47F9">
        <w:trPr>
          <w:cnfStyle w:val="000000100000"/>
          <w:trHeight w:val="315"/>
          <w:jc w:val="center"/>
        </w:trPr>
        <w:tc>
          <w:tcPr>
            <w:cnfStyle w:val="001000000000"/>
            <w:tcW w:w="6177" w:type="dxa"/>
            <w:noWrap/>
            <w:hideMark/>
          </w:tcPr>
          <w:p w:rsidR="00E8467A" w:rsidRPr="00C947D8" w:rsidRDefault="00E8467A" w:rsidP="00E8467A">
            <w:pPr>
              <w:rPr>
                <w:rFonts w:ascii="Verdana" w:eastAsia="Times New Roman" w:hAnsi="Verdana" w:cs="Arial"/>
                <w:bCs w:val="0"/>
                <w:lang w:eastAsia="pt-BR"/>
              </w:rPr>
            </w:pPr>
            <w:r w:rsidRPr="00C947D8">
              <w:rPr>
                <w:rFonts w:ascii="Verdana" w:eastAsia="Times New Roman" w:hAnsi="Verdana" w:cs="Arial"/>
                <w:bCs w:val="0"/>
                <w:lang w:eastAsia="pt-BR"/>
              </w:rPr>
              <w:t>SUBTOTAL A</w:t>
            </w:r>
          </w:p>
        </w:tc>
        <w:tc>
          <w:tcPr>
            <w:tcW w:w="1760" w:type="dxa"/>
            <w:noWrap/>
            <w:hideMark/>
          </w:tcPr>
          <w:p w:rsidR="00E8467A" w:rsidRPr="008613E4" w:rsidRDefault="00E8467A" w:rsidP="00DB47F9">
            <w:pPr>
              <w:jc w:val="center"/>
              <w:cnfStyle w:val="000000100000"/>
              <w:rPr>
                <w:rFonts w:ascii="Verdana" w:eastAsia="Times New Roman" w:hAnsi="Verdana" w:cs="Arial"/>
                <w:b/>
                <w:bCs/>
                <w:lang w:eastAsia="pt-BR"/>
              </w:rPr>
            </w:pPr>
            <w:proofErr w:type="gramStart"/>
            <w:r w:rsidRPr="008613E4">
              <w:rPr>
                <w:rFonts w:ascii="Verdana" w:eastAsia="Times New Roman" w:hAnsi="Verdana" w:cs="Arial"/>
                <w:b/>
                <w:bCs/>
                <w:lang w:eastAsia="pt-BR"/>
              </w:rPr>
              <w:t>0</w:t>
            </w:r>
            <w:proofErr w:type="gramEnd"/>
          </w:p>
        </w:tc>
        <w:tc>
          <w:tcPr>
            <w:tcW w:w="1642" w:type="dxa"/>
            <w:noWrap/>
            <w:hideMark/>
          </w:tcPr>
          <w:p w:rsidR="00E8467A" w:rsidRPr="008613E4" w:rsidRDefault="00E8467A" w:rsidP="00DB47F9">
            <w:pPr>
              <w:jc w:val="center"/>
              <w:cnfStyle w:val="000000100000"/>
              <w:rPr>
                <w:rFonts w:ascii="Verdana" w:eastAsia="Times New Roman" w:hAnsi="Verdana" w:cs="Arial"/>
                <w:b/>
                <w:bCs/>
                <w:lang w:eastAsia="pt-BR"/>
              </w:rPr>
            </w:pPr>
            <w:proofErr w:type="gramStart"/>
            <w:r w:rsidRPr="008613E4">
              <w:rPr>
                <w:rFonts w:ascii="Verdana" w:eastAsia="Times New Roman" w:hAnsi="Verdana" w:cs="Arial"/>
                <w:b/>
                <w:bCs/>
                <w:lang w:eastAsia="pt-BR"/>
              </w:rPr>
              <w:t>0</w:t>
            </w:r>
            <w:proofErr w:type="gramEnd"/>
          </w:p>
        </w:tc>
      </w:tr>
      <w:tr w:rsidR="00E8467A" w:rsidRPr="008613E4" w:rsidTr="00DB47F9">
        <w:trPr>
          <w:trHeight w:val="315"/>
          <w:jc w:val="center"/>
        </w:trPr>
        <w:tc>
          <w:tcPr>
            <w:cnfStyle w:val="001000000000"/>
            <w:tcW w:w="6177" w:type="dxa"/>
            <w:noWrap/>
            <w:hideMark/>
          </w:tcPr>
          <w:p w:rsidR="00E8467A" w:rsidRPr="00C947D8" w:rsidRDefault="00E8467A" w:rsidP="00694159">
            <w:pPr>
              <w:ind w:left="459"/>
              <w:rPr>
                <w:rFonts w:ascii="Verdana" w:eastAsia="Times New Roman" w:hAnsi="Verdana" w:cs="Arial"/>
                <w:b w:val="0"/>
                <w:lang w:eastAsia="pt-BR"/>
              </w:rPr>
            </w:pPr>
            <w:r w:rsidRPr="00C947D8">
              <w:rPr>
                <w:rFonts w:ascii="Verdana" w:eastAsia="Times New Roman" w:hAnsi="Verdana" w:cs="Arial"/>
                <w:b w:val="0"/>
                <w:lang w:eastAsia="pt-BR"/>
              </w:rPr>
              <w:t xml:space="preserve"> Descontos de duplicatas</w:t>
            </w:r>
          </w:p>
        </w:tc>
        <w:tc>
          <w:tcPr>
            <w:tcW w:w="1760" w:type="dxa"/>
            <w:noWrap/>
            <w:hideMark/>
          </w:tcPr>
          <w:p w:rsidR="00E8467A" w:rsidRPr="008613E4" w:rsidRDefault="00E8467A" w:rsidP="00DB47F9">
            <w:pPr>
              <w:jc w:val="center"/>
              <w:cnfStyle w:val="000000000000"/>
              <w:rPr>
                <w:rFonts w:ascii="Verdana" w:eastAsia="Times New Roman" w:hAnsi="Verdana" w:cs="Arial"/>
                <w:lang w:eastAsia="pt-BR"/>
              </w:rPr>
            </w:pPr>
            <w:proofErr w:type="gramStart"/>
            <w:r w:rsidRPr="008613E4">
              <w:rPr>
                <w:rFonts w:ascii="Verdana" w:eastAsia="Times New Roman" w:hAnsi="Verdana" w:cs="Arial"/>
                <w:lang w:eastAsia="pt-BR"/>
              </w:rPr>
              <w:t>0</w:t>
            </w:r>
            <w:proofErr w:type="gramEnd"/>
          </w:p>
        </w:tc>
        <w:tc>
          <w:tcPr>
            <w:tcW w:w="1642" w:type="dxa"/>
            <w:noWrap/>
            <w:hideMark/>
          </w:tcPr>
          <w:p w:rsidR="00E8467A" w:rsidRPr="008613E4" w:rsidRDefault="00E8467A" w:rsidP="00DB47F9">
            <w:pPr>
              <w:jc w:val="center"/>
              <w:cnfStyle w:val="000000000000"/>
              <w:rPr>
                <w:rFonts w:ascii="Verdana" w:eastAsia="Times New Roman" w:hAnsi="Verdana" w:cs="Arial"/>
                <w:lang w:eastAsia="pt-BR"/>
              </w:rPr>
            </w:pPr>
            <w:proofErr w:type="gramStart"/>
            <w:r w:rsidRPr="008613E4">
              <w:rPr>
                <w:rFonts w:ascii="Verdana" w:eastAsia="Times New Roman" w:hAnsi="Verdana" w:cs="Arial"/>
                <w:lang w:eastAsia="pt-BR"/>
              </w:rPr>
              <w:t>0</w:t>
            </w:r>
            <w:proofErr w:type="gramEnd"/>
          </w:p>
        </w:tc>
      </w:tr>
      <w:tr w:rsidR="00E8467A" w:rsidRPr="008613E4" w:rsidTr="00DB47F9">
        <w:trPr>
          <w:cnfStyle w:val="000000100000"/>
          <w:trHeight w:val="315"/>
          <w:jc w:val="center"/>
        </w:trPr>
        <w:tc>
          <w:tcPr>
            <w:cnfStyle w:val="001000000000"/>
            <w:tcW w:w="6177" w:type="dxa"/>
            <w:noWrap/>
            <w:hideMark/>
          </w:tcPr>
          <w:p w:rsidR="00E8467A" w:rsidRPr="00C947D8" w:rsidRDefault="00E8467A" w:rsidP="00694159">
            <w:pPr>
              <w:ind w:left="459"/>
              <w:rPr>
                <w:rFonts w:ascii="Verdana" w:eastAsia="Times New Roman" w:hAnsi="Verdana" w:cs="Arial"/>
                <w:b w:val="0"/>
                <w:lang w:eastAsia="pt-BR"/>
              </w:rPr>
            </w:pPr>
            <w:r w:rsidRPr="00C947D8">
              <w:rPr>
                <w:rFonts w:ascii="Verdana" w:eastAsia="Times New Roman" w:hAnsi="Verdana" w:cs="Arial"/>
                <w:b w:val="0"/>
                <w:lang w:eastAsia="pt-BR"/>
              </w:rPr>
              <w:t xml:space="preserve"> Financiamento para Giro Associado</w:t>
            </w:r>
          </w:p>
        </w:tc>
        <w:tc>
          <w:tcPr>
            <w:tcW w:w="1760" w:type="dxa"/>
            <w:noWrap/>
            <w:hideMark/>
          </w:tcPr>
          <w:p w:rsidR="00E8467A" w:rsidRPr="008613E4" w:rsidRDefault="00E8467A" w:rsidP="00DB47F9">
            <w:pPr>
              <w:jc w:val="center"/>
              <w:cnfStyle w:val="000000100000"/>
              <w:rPr>
                <w:rFonts w:ascii="Verdana" w:eastAsia="Times New Roman" w:hAnsi="Verdana" w:cs="Arial"/>
                <w:lang w:eastAsia="pt-BR"/>
              </w:rPr>
            </w:pPr>
          </w:p>
        </w:tc>
        <w:tc>
          <w:tcPr>
            <w:tcW w:w="1642" w:type="dxa"/>
            <w:noWrap/>
            <w:hideMark/>
          </w:tcPr>
          <w:p w:rsidR="00E8467A" w:rsidRPr="008613E4" w:rsidRDefault="00E8467A" w:rsidP="00DB47F9">
            <w:pPr>
              <w:jc w:val="center"/>
              <w:cnfStyle w:val="000000100000"/>
              <w:rPr>
                <w:rFonts w:ascii="Verdana" w:eastAsia="Times New Roman" w:hAnsi="Verdana" w:cs="Arial"/>
                <w:lang w:eastAsia="pt-BR"/>
              </w:rPr>
            </w:pPr>
          </w:p>
        </w:tc>
      </w:tr>
      <w:tr w:rsidR="00E8467A" w:rsidRPr="008613E4" w:rsidTr="00DB47F9">
        <w:trPr>
          <w:trHeight w:val="330"/>
          <w:jc w:val="center"/>
        </w:trPr>
        <w:tc>
          <w:tcPr>
            <w:cnfStyle w:val="001000000000"/>
            <w:tcW w:w="6177" w:type="dxa"/>
            <w:noWrap/>
            <w:hideMark/>
          </w:tcPr>
          <w:p w:rsidR="00E8467A" w:rsidRPr="00C947D8" w:rsidRDefault="00E8467A" w:rsidP="00E8467A">
            <w:pPr>
              <w:rPr>
                <w:rFonts w:ascii="Verdana" w:eastAsia="Times New Roman" w:hAnsi="Verdana" w:cs="Arial"/>
                <w:bCs w:val="0"/>
                <w:lang w:eastAsia="pt-BR"/>
              </w:rPr>
            </w:pPr>
            <w:r w:rsidRPr="00C947D8">
              <w:rPr>
                <w:rFonts w:ascii="Verdana" w:eastAsia="Times New Roman" w:hAnsi="Verdana" w:cs="Arial"/>
                <w:bCs w:val="0"/>
                <w:lang w:eastAsia="pt-BR"/>
              </w:rPr>
              <w:t>SUBTOTAL B</w:t>
            </w:r>
          </w:p>
        </w:tc>
        <w:tc>
          <w:tcPr>
            <w:tcW w:w="1760" w:type="dxa"/>
            <w:noWrap/>
            <w:hideMark/>
          </w:tcPr>
          <w:p w:rsidR="00E8467A" w:rsidRPr="008613E4" w:rsidRDefault="00E8467A" w:rsidP="00DB47F9">
            <w:pPr>
              <w:jc w:val="center"/>
              <w:cnfStyle w:val="000000000000"/>
              <w:rPr>
                <w:rFonts w:ascii="Verdana" w:eastAsia="Times New Roman" w:hAnsi="Verdana" w:cs="Arial"/>
                <w:b/>
                <w:bCs/>
                <w:lang w:eastAsia="pt-BR"/>
              </w:rPr>
            </w:pPr>
            <w:proofErr w:type="gramStart"/>
            <w:r w:rsidRPr="008613E4">
              <w:rPr>
                <w:rFonts w:ascii="Verdana" w:eastAsia="Times New Roman" w:hAnsi="Verdana" w:cs="Arial"/>
                <w:b/>
                <w:bCs/>
                <w:lang w:eastAsia="pt-BR"/>
              </w:rPr>
              <w:t>0</w:t>
            </w:r>
            <w:proofErr w:type="gramEnd"/>
          </w:p>
        </w:tc>
        <w:tc>
          <w:tcPr>
            <w:tcW w:w="1642" w:type="dxa"/>
            <w:noWrap/>
            <w:hideMark/>
          </w:tcPr>
          <w:p w:rsidR="00E8467A" w:rsidRPr="008613E4" w:rsidRDefault="00E8467A" w:rsidP="00DB47F9">
            <w:pPr>
              <w:jc w:val="center"/>
              <w:cnfStyle w:val="000000000000"/>
              <w:rPr>
                <w:rFonts w:ascii="Verdana" w:eastAsia="Times New Roman" w:hAnsi="Verdana" w:cs="Arial"/>
                <w:b/>
                <w:bCs/>
                <w:lang w:eastAsia="pt-BR"/>
              </w:rPr>
            </w:pPr>
            <w:proofErr w:type="gramStart"/>
            <w:r w:rsidRPr="008613E4">
              <w:rPr>
                <w:rFonts w:ascii="Verdana" w:eastAsia="Times New Roman" w:hAnsi="Verdana" w:cs="Arial"/>
                <w:b/>
                <w:bCs/>
                <w:lang w:eastAsia="pt-BR"/>
              </w:rPr>
              <w:t>0</w:t>
            </w:r>
            <w:proofErr w:type="gramEnd"/>
          </w:p>
        </w:tc>
      </w:tr>
      <w:tr w:rsidR="00E8467A" w:rsidRPr="008613E4" w:rsidTr="00DB47F9">
        <w:trPr>
          <w:cnfStyle w:val="000000100000"/>
          <w:trHeight w:val="345"/>
          <w:jc w:val="center"/>
        </w:trPr>
        <w:tc>
          <w:tcPr>
            <w:cnfStyle w:val="001000000000"/>
            <w:tcW w:w="6177" w:type="dxa"/>
            <w:noWrap/>
            <w:hideMark/>
          </w:tcPr>
          <w:p w:rsidR="00E8467A" w:rsidRPr="00C947D8" w:rsidRDefault="00E8467A" w:rsidP="00DB47F9">
            <w:pPr>
              <w:rPr>
                <w:rFonts w:ascii="Verdana" w:eastAsia="Times New Roman" w:hAnsi="Verdana" w:cs="Arial"/>
                <w:bCs w:val="0"/>
                <w:lang w:eastAsia="pt-BR"/>
              </w:rPr>
            </w:pPr>
            <w:r w:rsidRPr="00C947D8">
              <w:rPr>
                <w:rFonts w:ascii="Verdana" w:eastAsia="Times New Roman" w:hAnsi="Verdana" w:cs="Arial"/>
                <w:bCs w:val="0"/>
                <w:lang w:eastAsia="pt-BR"/>
              </w:rPr>
              <w:t>NECESSIDADE COMPLEMENTAR DE C</w:t>
            </w:r>
            <w:r w:rsidR="00DB47F9">
              <w:rPr>
                <w:rFonts w:ascii="Verdana" w:eastAsia="Times New Roman" w:hAnsi="Verdana" w:cs="Arial"/>
                <w:bCs w:val="0"/>
                <w:lang w:eastAsia="pt-BR"/>
              </w:rPr>
              <w:t>APITAL DE</w:t>
            </w:r>
            <w:r w:rsidRPr="00C947D8">
              <w:rPr>
                <w:rFonts w:ascii="Verdana" w:eastAsia="Times New Roman" w:hAnsi="Verdana" w:cs="Arial"/>
                <w:bCs w:val="0"/>
                <w:lang w:eastAsia="pt-BR"/>
              </w:rPr>
              <w:t xml:space="preserve"> GIRO</w:t>
            </w:r>
          </w:p>
        </w:tc>
        <w:tc>
          <w:tcPr>
            <w:tcW w:w="1760" w:type="dxa"/>
            <w:noWrap/>
            <w:hideMark/>
          </w:tcPr>
          <w:p w:rsidR="00E8467A" w:rsidRPr="008613E4" w:rsidRDefault="00E8467A" w:rsidP="00DB47F9">
            <w:pPr>
              <w:jc w:val="center"/>
              <w:cnfStyle w:val="000000100000"/>
              <w:rPr>
                <w:rFonts w:ascii="Verdana" w:eastAsia="Times New Roman" w:hAnsi="Verdana" w:cs="Arial"/>
                <w:b/>
                <w:bCs/>
                <w:lang w:eastAsia="pt-BR"/>
              </w:rPr>
            </w:pPr>
            <w:proofErr w:type="gramStart"/>
            <w:r w:rsidRPr="008613E4">
              <w:rPr>
                <w:rFonts w:ascii="Verdana" w:eastAsia="Times New Roman" w:hAnsi="Verdana" w:cs="Arial"/>
                <w:b/>
                <w:bCs/>
                <w:lang w:eastAsia="pt-BR"/>
              </w:rPr>
              <w:t>0</w:t>
            </w:r>
            <w:proofErr w:type="gramEnd"/>
          </w:p>
        </w:tc>
        <w:tc>
          <w:tcPr>
            <w:tcW w:w="1642" w:type="dxa"/>
            <w:noWrap/>
            <w:hideMark/>
          </w:tcPr>
          <w:p w:rsidR="00E8467A" w:rsidRPr="008613E4" w:rsidRDefault="00E8467A" w:rsidP="00DB47F9">
            <w:pPr>
              <w:jc w:val="center"/>
              <w:cnfStyle w:val="000000100000"/>
              <w:rPr>
                <w:rFonts w:ascii="Verdana" w:eastAsia="Times New Roman" w:hAnsi="Verdana" w:cs="Arial"/>
                <w:b/>
                <w:bCs/>
                <w:lang w:eastAsia="pt-BR"/>
              </w:rPr>
            </w:pPr>
            <w:proofErr w:type="gramStart"/>
            <w:r w:rsidRPr="008613E4">
              <w:rPr>
                <w:rFonts w:ascii="Verdana" w:eastAsia="Times New Roman" w:hAnsi="Verdana" w:cs="Arial"/>
                <w:b/>
                <w:bCs/>
                <w:lang w:eastAsia="pt-BR"/>
              </w:rPr>
              <w:t>0</w:t>
            </w:r>
            <w:proofErr w:type="gramEnd"/>
          </w:p>
        </w:tc>
      </w:tr>
    </w:tbl>
    <w:p w:rsidR="00E8467A" w:rsidRPr="00E8467A" w:rsidRDefault="00E8467A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E8467A" w:rsidRDefault="00E8467A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E8467A">
        <w:rPr>
          <w:rFonts w:ascii="Verdana" w:hAnsi="Verdana"/>
          <w:bCs/>
          <w:sz w:val="24"/>
          <w:szCs w:val="24"/>
        </w:rPr>
        <w:t>A necessidade complementar de Capital de Giro é a diferença entre os usos e as fontes cíclicas (Subtotal A, ligadas diretamente à atividade) e financeiras (empréstimos em bancos, Subtotal B).</w:t>
      </w:r>
    </w:p>
    <w:p w:rsidR="00E8467A" w:rsidRPr="00E8467A" w:rsidRDefault="00E8467A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E8467A" w:rsidRDefault="00E8467A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E8467A">
        <w:rPr>
          <w:rFonts w:ascii="Verdana" w:hAnsi="Verdana"/>
          <w:bCs/>
          <w:sz w:val="24"/>
          <w:szCs w:val="24"/>
        </w:rPr>
        <w:t>No caso de os usos serem inferiores às fontes (caso mais comum), a necessidade complementar pode ser completada por outros financiamentos bancários, superávit de caixa ou mesmo aporte de recursos próprios dos sócios no empreendimento.</w:t>
      </w:r>
    </w:p>
    <w:p w:rsidR="00B0286B" w:rsidRDefault="00B0286B" w:rsidP="00E8467A">
      <w:pPr>
        <w:pBdr>
          <w:bottom w:val="single" w:sz="12" w:space="1" w:color="auto"/>
        </w:pBd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581D2F" w:rsidRDefault="00581D2F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581D2F" w:rsidRPr="00E8467A" w:rsidRDefault="00581D2F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E8467A" w:rsidRDefault="00E8467A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E8467A">
        <w:rPr>
          <w:rFonts w:ascii="Verdana" w:hAnsi="Verdana"/>
          <w:bCs/>
          <w:sz w:val="24"/>
          <w:szCs w:val="24"/>
        </w:rPr>
        <w:t>É importante salientar que o capital de giro deve ser aplicado previamente às receitas, ou seja, primeiro se produz (e se investe recursos para isso) e apenas depois as vendas são realizadas. Portanto, apenas o superávit de caixa do ano anterior pode servir como fonte para a necessidade complementar.</w:t>
      </w:r>
    </w:p>
    <w:p w:rsidR="00E8467A" w:rsidRPr="00E8467A" w:rsidRDefault="00E8467A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E8467A" w:rsidRDefault="00E8467A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E8467A">
        <w:rPr>
          <w:rFonts w:ascii="Verdana" w:hAnsi="Verdana"/>
          <w:bCs/>
          <w:sz w:val="24"/>
          <w:szCs w:val="24"/>
        </w:rPr>
        <w:t>Na hipótese de aumento de produção, haverá também necessidade de comprar mais matéria prima, maior gasto com energia elétrica, mais impostos, etc., gerando a necessidade de elevar o investimento em giro. É o que chamamos de Capital de Giro Incremental, ou seja, a diferença entre a necessidade de capital de giro de um ano em relação ao anterior, quando há alteração no volume de produção.</w:t>
      </w:r>
    </w:p>
    <w:p w:rsidR="00E8467A" w:rsidRPr="00E8467A" w:rsidRDefault="00E8467A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E8467A" w:rsidRDefault="00E8467A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E8467A">
        <w:rPr>
          <w:rFonts w:ascii="Verdana" w:hAnsi="Verdana"/>
          <w:bCs/>
          <w:sz w:val="24"/>
          <w:szCs w:val="24"/>
        </w:rPr>
        <w:t>A planilha de giro faz esse cálculo automaticamente, com base nas informações impostadas.</w:t>
      </w:r>
    </w:p>
    <w:p w:rsidR="00B0286B" w:rsidRPr="00E8467A" w:rsidRDefault="00B0286B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E8467A" w:rsidRPr="00E8467A" w:rsidRDefault="00E8467A" w:rsidP="00E8467A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E8467A">
        <w:rPr>
          <w:rFonts w:ascii="Verdana" w:hAnsi="Verdana"/>
          <w:bCs/>
          <w:sz w:val="24"/>
          <w:szCs w:val="24"/>
        </w:rPr>
        <w:t xml:space="preserve">Finalmente, lembramos que essa é uma </w:t>
      </w:r>
      <w:r w:rsidRPr="00D069FC">
        <w:rPr>
          <w:rFonts w:ascii="Verdana" w:hAnsi="Verdana"/>
          <w:b/>
          <w:bCs/>
          <w:sz w:val="24"/>
          <w:szCs w:val="24"/>
        </w:rPr>
        <w:t>estimativa média anual</w:t>
      </w:r>
      <w:r w:rsidRPr="00E8467A">
        <w:rPr>
          <w:rFonts w:ascii="Verdana" w:hAnsi="Verdana"/>
          <w:bCs/>
          <w:sz w:val="24"/>
          <w:szCs w:val="24"/>
        </w:rPr>
        <w:t>. Os demonstrativos financeiros mostram a posição em determinado dia, portanto, nossas contas poderão se aproximar</w:t>
      </w:r>
      <w:r w:rsidR="00C24869">
        <w:rPr>
          <w:rFonts w:ascii="Verdana" w:hAnsi="Verdana"/>
          <w:bCs/>
          <w:sz w:val="24"/>
          <w:szCs w:val="24"/>
        </w:rPr>
        <w:t>,</w:t>
      </w:r>
      <w:r w:rsidRPr="00E8467A">
        <w:rPr>
          <w:rFonts w:ascii="Verdana" w:hAnsi="Verdana"/>
          <w:bCs/>
          <w:sz w:val="24"/>
          <w:szCs w:val="24"/>
        </w:rPr>
        <w:t xml:space="preserve"> mas </w:t>
      </w:r>
      <w:r w:rsidRPr="00D069FC">
        <w:rPr>
          <w:rFonts w:ascii="Verdana" w:hAnsi="Verdana"/>
          <w:b/>
          <w:bCs/>
          <w:sz w:val="24"/>
          <w:szCs w:val="24"/>
        </w:rPr>
        <w:t>jamais serão iguais aos demonstrativos financeiros da empresa</w:t>
      </w:r>
      <w:r w:rsidRPr="00E8467A">
        <w:rPr>
          <w:rFonts w:ascii="Verdana" w:hAnsi="Verdana"/>
          <w:bCs/>
          <w:sz w:val="24"/>
          <w:szCs w:val="24"/>
        </w:rPr>
        <w:t>, que estão sujeitos a variações sazonais de produção e vendas.</w:t>
      </w:r>
    </w:p>
    <w:p w:rsidR="00891FC5" w:rsidRPr="00E8467A" w:rsidRDefault="00891FC5" w:rsidP="00E4270F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</w:p>
    <w:p w:rsidR="00891FC5" w:rsidRPr="00E8467A" w:rsidRDefault="00891FC5" w:rsidP="00E4270F">
      <w:pPr>
        <w:pBdr>
          <w:bottom w:val="single" w:sz="12" w:space="1" w:color="auto"/>
        </w:pBdr>
        <w:spacing w:after="0" w:line="240" w:lineRule="auto"/>
        <w:rPr>
          <w:rFonts w:ascii="Verdana" w:hAnsi="Verdana"/>
          <w:b/>
          <w:bCs/>
          <w:sz w:val="24"/>
          <w:szCs w:val="24"/>
        </w:rPr>
      </w:pPr>
    </w:p>
    <w:p w:rsidR="00891FC5" w:rsidRPr="00C24869" w:rsidRDefault="00891FC5" w:rsidP="00C24869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</w:p>
    <w:p w:rsidR="00EE2F11" w:rsidRPr="00C24869" w:rsidRDefault="00EE2F11" w:rsidP="00C24869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  <w:r w:rsidRPr="00C24869">
        <w:rPr>
          <w:rFonts w:ascii="Verdana" w:hAnsi="Verdana"/>
          <w:b/>
          <w:bCs/>
          <w:sz w:val="24"/>
          <w:szCs w:val="24"/>
        </w:rPr>
        <w:lastRenderedPageBreak/>
        <w:t>Financiamento Proposto</w:t>
      </w:r>
    </w:p>
    <w:p w:rsidR="006E509E" w:rsidRPr="00C24869" w:rsidRDefault="006E509E" w:rsidP="00C24869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C24869" w:rsidRPr="00D175A1" w:rsidRDefault="00C24869" w:rsidP="00C24869">
      <w:pPr>
        <w:spacing w:after="0" w:line="240" w:lineRule="auto"/>
        <w:rPr>
          <w:rFonts w:ascii="Verdana" w:hAnsi="Verdana"/>
          <w:bCs/>
          <w:sz w:val="20"/>
          <w:szCs w:val="20"/>
        </w:rPr>
      </w:pPr>
      <w:r w:rsidRPr="00C24869">
        <w:rPr>
          <w:rFonts w:ascii="Verdana" w:hAnsi="Verdana"/>
          <w:bCs/>
          <w:sz w:val="24"/>
          <w:szCs w:val="24"/>
        </w:rPr>
        <w:t xml:space="preserve">Os financiamentos bancários são em geral baseados na </w:t>
      </w:r>
      <w:r w:rsidRPr="00215EA3">
        <w:rPr>
          <w:rFonts w:ascii="Verdana" w:hAnsi="Verdana"/>
          <w:bCs/>
          <w:color w:val="0000FF"/>
          <w:sz w:val="24"/>
          <w:szCs w:val="24"/>
        </w:rPr>
        <w:t xml:space="preserve">Tabela </w:t>
      </w:r>
      <w:proofErr w:type="spellStart"/>
      <w:r w:rsidRPr="00215EA3">
        <w:rPr>
          <w:rFonts w:ascii="Verdana" w:hAnsi="Verdana"/>
          <w:bCs/>
          <w:color w:val="0000FF"/>
          <w:sz w:val="24"/>
          <w:szCs w:val="24"/>
        </w:rPr>
        <w:t>Price</w:t>
      </w:r>
      <w:proofErr w:type="spellEnd"/>
      <w:r w:rsidRPr="00C24869">
        <w:rPr>
          <w:rFonts w:ascii="Verdana" w:hAnsi="Verdana"/>
          <w:bCs/>
          <w:sz w:val="24"/>
          <w:szCs w:val="24"/>
        </w:rPr>
        <w:t xml:space="preserve"> e </w:t>
      </w:r>
      <w:r w:rsidRPr="00215EA3">
        <w:rPr>
          <w:rFonts w:ascii="Verdana" w:hAnsi="Verdana"/>
          <w:bCs/>
          <w:color w:val="0000FF"/>
          <w:sz w:val="24"/>
          <w:szCs w:val="24"/>
        </w:rPr>
        <w:t>Sistema de Amortização Constante</w:t>
      </w:r>
      <w:r w:rsidRPr="00C24869">
        <w:rPr>
          <w:rFonts w:ascii="Verdana" w:hAnsi="Verdana"/>
          <w:bCs/>
          <w:sz w:val="24"/>
          <w:szCs w:val="24"/>
        </w:rPr>
        <w:t xml:space="preserve"> (SAC). </w:t>
      </w:r>
    </w:p>
    <w:p w:rsidR="00C24869" w:rsidRPr="00C24869" w:rsidRDefault="00C24869" w:rsidP="00C24869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C24869" w:rsidRDefault="00C24869" w:rsidP="00C24869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C24869">
        <w:rPr>
          <w:rFonts w:ascii="Verdana" w:hAnsi="Verdana"/>
          <w:bCs/>
          <w:sz w:val="24"/>
          <w:szCs w:val="24"/>
        </w:rPr>
        <w:t>Em nosso trabalho, vamos utilizar o SAC, metodologia mais comum utilizada em financiamento de longo prazo do tipo que vamos projetar.</w:t>
      </w:r>
    </w:p>
    <w:p w:rsidR="00C24869" w:rsidRPr="00C24869" w:rsidRDefault="00C24869" w:rsidP="00C24869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C24869" w:rsidRDefault="00C24869" w:rsidP="00C24869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C24869">
        <w:rPr>
          <w:rFonts w:ascii="Verdana" w:hAnsi="Verdana"/>
          <w:bCs/>
          <w:sz w:val="24"/>
          <w:szCs w:val="24"/>
        </w:rPr>
        <w:t>Vocês receberão uma planilha que faz a simulação desse financiamento, cujo resultado será transportado para o fluxo de caixa.</w:t>
      </w:r>
    </w:p>
    <w:p w:rsidR="00C24869" w:rsidRPr="00C24869" w:rsidRDefault="00C24869" w:rsidP="00C24869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C24869" w:rsidRDefault="00C24869" w:rsidP="00C24869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C24869">
        <w:rPr>
          <w:rFonts w:ascii="Verdana" w:hAnsi="Verdana"/>
          <w:bCs/>
          <w:sz w:val="24"/>
          <w:szCs w:val="24"/>
        </w:rPr>
        <w:t>Para tanto, vamos precisar das seguintes informações:</w:t>
      </w:r>
    </w:p>
    <w:p w:rsidR="00C24869" w:rsidRPr="00C24869" w:rsidRDefault="00C24869" w:rsidP="00C24869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C24869" w:rsidRPr="00C24869" w:rsidRDefault="00C24869" w:rsidP="00C24869">
      <w:pPr>
        <w:pStyle w:val="PargrafodaLista"/>
        <w:numPr>
          <w:ilvl w:val="0"/>
          <w:numId w:val="3"/>
        </w:numPr>
        <w:spacing w:after="0" w:line="240" w:lineRule="auto"/>
        <w:rPr>
          <w:rFonts w:ascii="Verdana" w:hAnsi="Verdana"/>
          <w:bCs/>
          <w:sz w:val="24"/>
          <w:szCs w:val="24"/>
        </w:rPr>
      </w:pPr>
      <w:r w:rsidRPr="00C24869">
        <w:rPr>
          <w:rFonts w:ascii="Verdana" w:hAnsi="Verdana"/>
          <w:bCs/>
          <w:sz w:val="24"/>
          <w:szCs w:val="24"/>
        </w:rPr>
        <w:t>Linha de crédito (BNDES, FCO, FNE, etc.);</w:t>
      </w:r>
    </w:p>
    <w:p w:rsidR="00C24869" w:rsidRPr="00C24869" w:rsidRDefault="00C24869" w:rsidP="00C24869">
      <w:pPr>
        <w:pStyle w:val="PargrafodaLista"/>
        <w:numPr>
          <w:ilvl w:val="0"/>
          <w:numId w:val="3"/>
        </w:numPr>
        <w:spacing w:after="0" w:line="240" w:lineRule="auto"/>
        <w:rPr>
          <w:rFonts w:ascii="Verdana" w:hAnsi="Verdana"/>
          <w:bCs/>
          <w:sz w:val="24"/>
          <w:szCs w:val="24"/>
        </w:rPr>
      </w:pPr>
      <w:r w:rsidRPr="00C24869">
        <w:rPr>
          <w:rFonts w:ascii="Verdana" w:hAnsi="Verdana"/>
          <w:bCs/>
          <w:sz w:val="24"/>
          <w:szCs w:val="24"/>
        </w:rPr>
        <w:t>Montante a ser financiado (já estimado em “Orçamento”);</w:t>
      </w:r>
    </w:p>
    <w:p w:rsidR="00C24869" w:rsidRPr="00C24869" w:rsidRDefault="00C24869" w:rsidP="00C24869">
      <w:pPr>
        <w:pStyle w:val="PargrafodaLista"/>
        <w:numPr>
          <w:ilvl w:val="0"/>
          <w:numId w:val="3"/>
        </w:numPr>
        <w:spacing w:after="0" w:line="240" w:lineRule="auto"/>
        <w:rPr>
          <w:rFonts w:ascii="Verdana" w:hAnsi="Verdana"/>
          <w:bCs/>
          <w:sz w:val="24"/>
          <w:szCs w:val="24"/>
        </w:rPr>
      </w:pPr>
      <w:r w:rsidRPr="00C24869">
        <w:rPr>
          <w:rFonts w:ascii="Verdana" w:hAnsi="Verdana"/>
          <w:bCs/>
          <w:sz w:val="24"/>
          <w:szCs w:val="24"/>
        </w:rPr>
        <w:t>Carência proposta (de acordo com a entrada em operação do empreendimento);</w:t>
      </w:r>
    </w:p>
    <w:p w:rsidR="00C24869" w:rsidRPr="00C24869" w:rsidRDefault="00C24869" w:rsidP="00C24869">
      <w:pPr>
        <w:pStyle w:val="PargrafodaLista"/>
        <w:numPr>
          <w:ilvl w:val="0"/>
          <w:numId w:val="3"/>
        </w:numPr>
        <w:spacing w:after="0" w:line="240" w:lineRule="auto"/>
        <w:rPr>
          <w:rFonts w:ascii="Verdana" w:hAnsi="Verdana"/>
          <w:bCs/>
          <w:sz w:val="24"/>
          <w:szCs w:val="24"/>
        </w:rPr>
      </w:pPr>
      <w:r w:rsidRPr="00C24869">
        <w:rPr>
          <w:rFonts w:ascii="Verdana" w:hAnsi="Verdana"/>
          <w:bCs/>
          <w:sz w:val="24"/>
          <w:szCs w:val="24"/>
        </w:rPr>
        <w:t xml:space="preserve">Taxa de </w:t>
      </w:r>
      <w:proofErr w:type="gramStart"/>
      <w:r w:rsidRPr="00C24869">
        <w:rPr>
          <w:rFonts w:ascii="Verdana" w:hAnsi="Verdana"/>
          <w:bCs/>
          <w:sz w:val="24"/>
          <w:szCs w:val="24"/>
        </w:rPr>
        <w:t>juros pactuada</w:t>
      </w:r>
      <w:proofErr w:type="gramEnd"/>
      <w:r w:rsidRPr="00C24869">
        <w:rPr>
          <w:rFonts w:ascii="Verdana" w:hAnsi="Verdana"/>
          <w:bCs/>
          <w:sz w:val="24"/>
          <w:szCs w:val="24"/>
        </w:rPr>
        <w:t>;</w:t>
      </w:r>
    </w:p>
    <w:p w:rsidR="00C24869" w:rsidRPr="00C24869" w:rsidRDefault="00C24869" w:rsidP="00C24869">
      <w:pPr>
        <w:pStyle w:val="PargrafodaLista"/>
        <w:numPr>
          <w:ilvl w:val="0"/>
          <w:numId w:val="3"/>
        </w:numPr>
        <w:spacing w:after="0" w:line="240" w:lineRule="auto"/>
        <w:rPr>
          <w:rFonts w:ascii="Verdana" w:hAnsi="Verdana"/>
          <w:bCs/>
          <w:sz w:val="24"/>
          <w:szCs w:val="24"/>
        </w:rPr>
      </w:pPr>
      <w:r w:rsidRPr="00C24869">
        <w:rPr>
          <w:rFonts w:ascii="Verdana" w:hAnsi="Verdana"/>
          <w:bCs/>
          <w:sz w:val="24"/>
          <w:szCs w:val="24"/>
        </w:rPr>
        <w:t>Prazo do financiamento.</w:t>
      </w:r>
    </w:p>
    <w:p w:rsidR="00C24869" w:rsidRPr="00C24869" w:rsidRDefault="00C24869" w:rsidP="00C24869">
      <w:pPr>
        <w:pStyle w:val="PargrafodaLista"/>
        <w:numPr>
          <w:ilvl w:val="0"/>
          <w:numId w:val="3"/>
        </w:numPr>
        <w:spacing w:after="0" w:line="240" w:lineRule="auto"/>
        <w:rPr>
          <w:rFonts w:ascii="Verdana" w:hAnsi="Verdana"/>
          <w:bCs/>
          <w:sz w:val="24"/>
          <w:szCs w:val="24"/>
        </w:rPr>
      </w:pPr>
      <w:r w:rsidRPr="00C24869">
        <w:rPr>
          <w:rFonts w:ascii="Verdana" w:hAnsi="Verdana"/>
          <w:bCs/>
          <w:sz w:val="24"/>
          <w:szCs w:val="24"/>
        </w:rPr>
        <w:t>Prazo de implantação do projeto.</w:t>
      </w:r>
    </w:p>
    <w:p w:rsidR="0099546F" w:rsidRDefault="0099546F" w:rsidP="00C24869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C24869" w:rsidRDefault="00C24869" w:rsidP="00C24869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C24869">
        <w:rPr>
          <w:rFonts w:ascii="Verdana" w:hAnsi="Verdana"/>
          <w:bCs/>
          <w:sz w:val="24"/>
          <w:szCs w:val="24"/>
        </w:rPr>
        <w:t xml:space="preserve">O </w:t>
      </w:r>
      <w:r w:rsidRPr="008773EE">
        <w:rPr>
          <w:rFonts w:ascii="Verdana" w:hAnsi="Verdana"/>
          <w:b/>
          <w:bCs/>
          <w:sz w:val="24"/>
          <w:szCs w:val="24"/>
        </w:rPr>
        <w:t>prazo de implantação</w:t>
      </w:r>
      <w:r w:rsidRPr="00C24869">
        <w:rPr>
          <w:rFonts w:ascii="Verdana" w:hAnsi="Verdana"/>
          <w:bCs/>
          <w:sz w:val="24"/>
          <w:szCs w:val="24"/>
        </w:rPr>
        <w:t xml:space="preserve"> do projeto é importante porque muitas linhas determinam uma forma diferente de cálculo e pagamento dos juros no período pré-operacional e a planilha que vocês receberão faz esse cálculo automaticamente, desde que fornecida </w:t>
      </w:r>
      <w:proofErr w:type="gramStart"/>
      <w:r w:rsidRPr="00C24869">
        <w:rPr>
          <w:rFonts w:ascii="Verdana" w:hAnsi="Verdana"/>
          <w:bCs/>
          <w:sz w:val="24"/>
          <w:szCs w:val="24"/>
        </w:rPr>
        <w:t>a</w:t>
      </w:r>
      <w:proofErr w:type="gramEnd"/>
      <w:r w:rsidRPr="00C24869">
        <w:rPr>
          <w:rFonts w:ascii="Verdana" w:hAnsi="Verdana"/>
          <w:bCs/>
          <w:sz w:val="24"/>
          <w:szCs w:val="24"/>
        </w:rPr>
        <w:t xml:space="preserve"> informação.</w:t>
      </w:r>
    </w:p>
    <w:p w:rsidR="00215EA3" w:rsidRDefault="00215EA3" w:rsidP="00C24869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11138"/>
      </w:tblGrid>
      <w:tr w:rsidR="00215EA3" w:rsidRPr="00215EA3" w:rsidTr="00215EA3">
        <w:tc>
          <w:tcPr>
            <w:tcW w:w="11138" w:type="dxa"/>
          </w:tcPr>
          <w:p w:rsidR="00215EA3" w:rsidRPr="00215EA3" w:rsidRDefault="00215EA3" w:rsidP="00C24869">
            <w:pPr>
              <w:rPr>
                <w:rFonts w:ascii="Verdana" w:hAnsi="Verdana"/>
                <w:color w:val="FF0000"/>
                <w:sz w:val="20"/>
                <w:szCs w:val="20"/>
                <w:lang w:val="pt-PT"/>
              </w:rPr>
            </w:pPr>
            <w:r w:rsidRPr="00215EA3">
              <w:rPr>
                <w:rFonts w:ascii="Verdana" w:hAnsi="Verdana"/>
                <w:color w:val="FF0000"/>
                <w:sz w:val="20"/>
                <w:szCs w:val="20"/>
                <w:lang w:val="pt-PT"/>
              </w:rPr>
              <w:t>Hotword</w:t>
            </w:r>
          </w:p>
          <w:p w:rsidR="00215EA3" w:rsidRDefault="00215EA3" w:rsidP="00C24869">
            <w:pPr>
              <w:rPr>
                <w:rFonts w:ascii="Verdana" w:hAnsi="Verdana"/>
                <w:color w:val="008000"/>
                <w:sz w:val="24"/>
                <w:szCs w:val="24"/>
                <w:lang w:val="pt-PT"/>
              </w:rPr>
            </w:pPr>
            <w:r w:rsidRPr="00215EA3">
              <w:rPr>
                <w:rFonts w:ascii="Verdana" w:hAnsi="Verdana"/>
                <w:color w:val="FF0000"/>
                <w:sz w:val="20"/>
                <w:szCs w:val="20"/>
                <w:lang w:val="pt-PT"/>
              </w:rPr>
              <w:t>Tabela Price</w:t>
            </w:r>
          </w:p>
          <w:p w:rsidR="00CB7DB2" w:rsidRPr="007B4EE5" w:rsidRDefault="00CB7DB2" w:rsidP="00C24869">
            <w:pPr>
              <w:rPr>
                <w:rFonts w:ascii="Verdana" w:hAnsi="Verdana"/>
                <w:color w:val="0000FF"/>
                <w:sz w:val="20"/>
                <w:szCs w:val="20"/>
                <w:lang w:val="pt-PT"/>
              </w:rPr>
            </w:pPr>
            <w:r w:rsidRPr="007B4EE5">
              <w:rPr>
                <w:rFonts w:ascii="Verdana" w:hAnsi="Verdana"/>
                <w:color w:val="0000FF"/>
                <w:sz w:val="20"/>
                <w:szCs w:val="20"/>
                <w:lang w:val="pt-PT"/>
              </w:rPr>
              <w:t xml:space="preserve">As prestações na tabela price </w:t>
            </w:r>
            <w:r w:rsidRPr="007B4EE5">
              <w:rPr>
                <w:rFonts w:ascii="Verdana" w:hAnsi="Verdana"/>
                <w:b/>
                <w:color w:val="0000FF"/>
                <w:sz w:val="20"/>
                <w:szCs w:val="20"/>
                <w:lang w:val="pt-PT"/>
              </w:rPr>
              <w:t>têm o mesmo valor ao longo do tempo</w:t>
            </w:r>
            <w:r w:rsidRPr="007B4EE5">
              <w:rPr>
                <w:rFonts w:ascii="Verdana" w:hAnsi="Verdana"/>
                <w:color w:val="0000FF"/>
                <w:sz w:val="20"/>
                <w:szCs w:val="20"/>
                <w:lang w:val="pt-PT"/>
              </w:rPr>
              <w:t>, as amortizações dos juros e capital são calculadas de forma que os juros decaem enquanto que as amortizações do capital crescem, fazendo com que o valor das prestações permaneçam constantes.</w:t>
            </w:r>
          </w:p>
          <w:p w:rsidR="00215EA3" w:rsidRPr="00215EA3" w:rsidRDefault="00215EA3" w:rsidP="00C24869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</w:tbl>
    <w:p w:rsidR="00215EA3" w:rsidRDefault="00215EA3" w:rsidP="00215EA3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11138"/>
      </w:tblGrid>
      <w:tr w:rsidR="00215EA3" w:rsidRPr="00215EA3" w:rsidTr="001C68A6">
        <w:tc>
          <w:tcPr>
            <w:tcW w:w="11138" w:type="dxa"/>
          </w:tcPr>
          <w:p w:rsidR="00215EA3" w:rsidRPr="00215EA3" w:rsidRDefault="00215EA3" w:rsidP="001C68A6">
            <w:pPr>
              <w:rPr>
                <w:rFonts w:ascii="Verdana" w:hAnsi="Verdana"/>
                <w:color w:val="FF0000"/>
                <w:sz w:val="20"/>
                <w:szCs w:val="20"/>
                <w:lang w:val="pt-PT"/>
              </w:rPr>
            </w:pPr>
            <w:r w:rsidRPr="00215EA3">
              <w:rPr>
                <w:rFonts w:ascii="Verdana" w:hAnsi="Verdana"/>
                <w:color w:val="FF0000"/>
                <w:sz w:val="20"/>
                <w:szCs w:val="20"/>
                <w:lang w:val="pt-PT"/>
              </w:rPr>
              <w:t>Hotword</w:t>
            </w:r>
          </w:p>
          <w:p w:rsidR="00215EA3" w:rsidRDefault="00215EA3" w:rsidP="001C68A6">
            <w:pPr>
              <w:rPr>
                <w:rFonts w:ascii="Verdana" w:hAnsi="Verdana"/>
                <w:color w:val="008000"/>
                <w:sz w:val="24"/>
                <w:szCs w:val="24"/>
                <w:lang w:val="pt-PT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  <w:lang w:val="pt-PT"/>
              </w:rPr>
              <w:t>Sistema de Amortização Constante (SAC)</w:t>
            </w:r>
          </w:p>
          <w:p w:rsidR="00CB7DB2" w:rsidRPr="007B4EE5" w:rsidRDefault="00CB7DB2" w:rsidP="001C68A6">
            <w:pPr>
              <w:rPr>
                <w:rFonts w:ascii="Verdana" w:hAnsi="Verdana"/>
                <w:color w:val="0000FF"/>
                <w:sz w:val="20"/>
                <w:szCs w:val="20"/>
                <w:lang w:val="pt-PT"/>
              </w:rPr>
            </w:pPr>
          </w:p>
          <w:p w:rsidR="00CB7DB2" w:rsidRPr="00CB7DB2" w:rsidRDefault="00CB7DB2" w:rsidP="001C68A6">
            <w:pPr>
              <w:rPr>
                <w:rFonts w:ascii="Verdana" w:hAnsi="Verdana"/>
                <w:sz w:val="20"/>
                <w:szCs w:val="20"/>
                <w:lang w:val="pt-PT"/>
              </w:rPr>
            </w:pPr>
            <w:r w:rsidRPr="007B4EE5">
              <w:rPr>
                <w:rFonts w:ascii="Verdana" w:hAnsi="Verdana"/>
                <w:color w:val="0000FF"/>
                <w:sz w:val="20"/>
                <w:szCs w:val="20"/>
                <w:lang w:val="pt-PT"/>
              </w:rPr>
              <w:t xml:space="preserve">No Sistema de Amortização Constante, como o próprio nome diz, </w:t>
            </w:r>
            <w:r w:rsidRPr="007B4EE5">
              <w:rPr>
                <w:rFonts w:ascii="Verdana" w:hAnsi="Verdana"/>
                <w:b/>
                <w:color w:val="0000FF"/>
                <w:sz w:val="20"/>
                <w:szCs w:val="20"/>
                <w:lang w:val="pt-PT"/>
              </w:rPr>
              <w:t>a amortização do capital é sempre a mesma</w:t>
            </w:r>
            <w:r w:rsidRPr="007B4EE5">
              <w:rPr>
                <w:rFonts w:ascii="Verdana" w:hAnsi="Verdana"/>
                <w:color w:val="0000FF"/>
                <w:sz w:val="20"/>
                <w:szCs w:val="20"/>
                <w:lang w:val="pt-PT"/>
              </w:rPr>
              <w:t xml:space="preserve"> ao longo de todo o financiamento. Os juros são calculados em função do saldo devedor, por isso, como o saldo devedor decai ao longo do tempo, o mesmo acontece com as prestações, ou seja, as prestações começam altas e vão decaindo até o final</w:t>
            </w:r>
            <w:r w:rsidRPr="007B4EE5">
              <w:rPr>
                <w:rFonts w:ascii="Verdana" w:hAnsi="Verdana"/>
                <w:sz w:val="24"/>
                <w:szCs w:val="24"/>
                <w:lang w:val="pt-PT"/>
              </w:rPr>
              <w:t>.</w:t>
            </w:r>
          </w:p>
          <w:p w:rsidR="00215EA3" w:rsidRPr="00215EA3" w:rsidRDefault="00215EA3" w:rsidP="001C68A6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</w:tbl>
    <w:p w:rsidR="00215EA3" w:rsidRDefault="00215EA3" w:rsidP="00215EA3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AC2CA5" w:rsidRPr="00E8467A" w:rsidRDefault="00AC2CA5" w:rsidP="0026645C">
      <w:pPr>
        <w:pBdr>
          <w:bottom w:val="single" w:sz="12" w:space="1" w:color="auto"/>
        </w:pBdr>
        <w:spacing w:after="0" w:line="240" w:lineRule="auto"/>
        <w:rPr>
          <w:rFonts w:ascii="Verdana" w:hAnsi="Verdana"/>
          <w:b/>
          <w:bCs/>
          <w:sz w:val="24"/>
          <w:szCs w:val="24"/>
        </w:rPr>
      </w:pPr>
    </w:p>
    <w:p w:rsidR="00451EAA" w:rsidRDefault="00451EAA" w:rsidP="00451EAA">
      <w:pPr>
        <w:spacing w:after="0" w:line="240" w:lineRule="auto"/>
        <w:rPr>
          <w:rFonts w:ascii="Verdana" w:hAnsi="Verdana"/>
          <w:b/>
          <w:sz w:val="24"/>
          <w:szCs w:val="24"/>
        </w:rPr>
      </w:pPr>
    </w:p>
    <w:p w:rsidR="00451EAA" w:rsidRPr="00E4270F" w:rsidRDefault="00451EAA" w:rsidP="00451EAA">
      <w:pPr>
        <w:spacing w:after="0" w:line="240" w:lineRule="auto"/>
        <w:rPr>
          <w:rFonts w:ascii="Verdana" w:hAnsi="Verdana"/>
          <w:sz w:val="24"/>
          <w:szCs w:val="24"/>
        </w:rPr>
      </w:pPr>
    </w:p>
    <w:p w:rsidR="00451EAA" w:rsidRPr="003A3333" w:rsidRDefault="00451EAA" w:rsidP="00451EAA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  <w:r w:rsidRPr="003A3333">
        <w:rPr>
          <w:rFonts w:ascii="Verdana" w:hAnsi="Verdana"/>
          <w:b/>
          <w:bCs/>
          <w:sz w:val="24"/>
          <w:szCs w:val="24"/>
        </w:rPr>
        <w:t>Dívidas Existentes</w:t>
      </w:r>
    </w:p>
    <w:p w:rsidR="00451EAA" w:rsidRPr="003A3333" w:rsidRDefault="00451EAA" w:rsidP="00451EAA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451EAA" w:rsidRDefault="00451EAA" w:rsidP="00451EAA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3A3333">
        <w:rPr>
          <w:rFonts w:ascii="Verdana" w:hAnsi="Verdana"/>
          <w:bCs/>
          <w:sz w:val="24"/>
          <w:szCs w:val="24"/>
        </w:rPr>
        <w:t xml:space="preserve">Todo fluxo de caixa tem de mostrar que a empresa é capaz de pagar os compromissos existentes e </w:t>
      </w:r>
      <w:r w:rsidR="00E97AB5">
        <w:rPr>
          <w:rFonts w:ascii="Verdana" w:hAnsi="Verdana"/>
          <w:bCs/>
          <w:sz w:val="24"/>
          <w:szCs w:val="24"/>
        </w:rPr>
        <w:t>aquele</w:t>
      </w:r>
      <w:r w:rsidRPr="003A3333">
        <w:rPr>
          <w:rFonts w:ascii="Verdana" w:hAnsi="Verdana"/>
          <w:bCs/>
          <w:sz w:val="24"/>
          <w:szCs w:val="24"/>
        </w:rPr>
        <w:t>s a serem assu</w:t>
      </w:r>
      <w:r w:rsidR="00E97AB5">
        <w:rPr>
          <w:rFonts w:ascii="Verdana" w:hAnsi="Verdana"/>
          <w:bCs/>
          <w:sz w:val="24"/>
          <w:szCs w:val="24"/>
        </w:rPr>
        <w:t xml:space="preserve">midos e, para isso, precisamos </w:t>
      </w:r>
      <w:r w:rsidRPr="003A3333">
        <w:rPr>
          <w:rFonts w:ascii="Verdana" w:hAnsi="Verdana"/>
          <w:bCs/>
          <w:sz w:val="24"/>
          <w:szCs w:val="24"/>
        </w:rPr>
        <w:t>projetar os financiamentos já existentes e seu pagamento ao longo do tempo.</w:t>
      </w:r>
    </w:p>
    <w:p w:rsidR="00451EAA" w:rsidRPr="003A3333" w:rsidRDefault="00451EAA" w:rsidP="00451EAA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451EAA" w:rsidRDefault="00451EAA" w:rsidP="00451EAA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3A3333">
        <w:rPr>
          <w:rFonts w:ascii="Verdana" w:hAnsi="Verdana"/>
          <w:bCs/>
          <w:sz w:val="24"/>
          <w:szCs w:val="24"/>
        </w:rPr>
        <w:t>Nos demonstrativos financeiros da empresa há o montante preexistente, mas não trazem COMO e QUANDO serão quitados. Por isso</w:t>
      </w:r>
      <w:r w:rsidR="00E97AB5">
        <w:rPr>
          <w:rFonts w:ascii="Verdana" w:hAnsi="Verdana"/>
          <w:bCs/>
          <w:sz w:val="24"/>
          <w:szCs w:val="24"/>
        </w:rPr>
        <w:t>,</w:t>
      </w:r>
      <w:r w:rsidRPr="003A3333">
        <w:rPr>
          <w:rFonts w:ascii="Verdana" w:hAnsi="Verdana"/>
          <w:bCs/>
          <w:sz w:val="24"/>
          <w:szCs w:val="24"/>
        </w:rPr>
        <w:t xml:space="preserve"> necessitamos de informações complementares para realizar a projeção de pagamento, ao longo do tempo, conforme quadro abaixo:</w:t>
      </w:r>
    </w:p>
    <w:p w:rsidR="002F5652" w:rsidRPr="003A3333" w:rsidRDefault="002F5652" w:rsidP="00451EAA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tbl>
      <w:tblPr>
        <w:tblStyle w:val="GradeMdia1-nfase1"/>
        <w:tblW w:w="8495" w:type="dxa"/>
        <w:jc w:val="center"/>
        <w:tblLook w:val="04A0"/>
      </w:tblPr>
      <w:tblGrid>
        <w:gridCol w:w="1333"/>
        <w:gridCol w:w="1522"/>
        <w:gridCol w:w="830"/>
        <w:gridCol w:w="1176"/>
        <w:gridCol w:w="1225"/>
        <w:gridCol w:w="1516"/>
        <w:gridCol w:w="1079"/>
      </w:tblGrid>
      <w:tr w:rsidR="00451EAA" w:rsidRPr="003A3333" w:rsidTr="002F5652">
        <w:trPr>
          <w:cnfStyle w:val="100000000000"/>
          <w:trHeight w:val="270"/>
          <w:jc w:val="center"/>
        </w:trPr>
        <w:tc>
          <w:tcPr>
            <w:cnfStyle w:val="001000000000"/>
            <w:tcW w:w="1196" w:type="dxa"/>
            <w:noWrap/>
            <w:hideMark/>
          </w:tcPr>
          <w:p w:rsidR="00451EAA" w:rsidRPr="00E97AB5" w:rsidRDefault="00451EAA" w:rsidP="001C68A6">
            <w:pPr>
              <w:rPr>
                <w:rFonts w:ascii="Verdana" w:eastAsia="Times New Roman" w:hAnsi="Verdana" w:cs="Arial"/>
                <w:bCs w:val="0"/>
                <w:color w:val="000000"/>
                <w:sz w:val="24"/>
                <w:szCs w:val="24"/>
                <w:lang w:eastAsia="pt-BR"/>
              </w:rPr>
            </w:pPr>
            <w:r w:rsidRPr="00E97AB5">
              <w:rPr>
                <w:rFonts w:ascii="Verdana" w:eastAsia="Times New Roman" w:hAnsi="Verdana" w:cs="Arial"/>
                <w:bCs w:val="0"/>
                <w:color w:val="000000"/>
                <w:sz w:val="24"/>
                <w:szCs w:val="24"/>
                <w:lang w:eastAsia="pt-BR"/>
              </w:rPr>
              <w:t xml:space="preserve">Data Base: </w:t>
            </w:r>
          </w:p>
        </w:tc>
        <w:tc>
          <w:tcPr>
            <w:tcW w:w="1522" w:type="dxa"/>
            <w:noWrap/>
            <w:hideMark/>
          </w:tcPr>
          <w:p w:rsidR="00451EAA" w:rsidRPr="003A3333" w:rsidRDefault="00451EAA" w:rsidP="001C68A6">
            <w:pPr>
              <w:cnfStyle w:val="100000000000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3A333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0" w:type="dxa"/>
            <w:noWrap/>
            <w:hideMark/>
          </w:tcPr>
          <w:p w:rsidR="00451EAA" w:rsidRPr="003A3333" w:rsidRDefault="00451EAA" w:rsidP="001C68A6">
            <w:pPr>
              <w:cnfStyle w:val="100000000000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3A333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76" w:type="dxa"/>
            <w:noWrap/>
            <w:hideMark/>
          </w:tcPr>
          <w:p w:rsidR="00451EAA" w:rsidRPr="003A3333" w:rsidRDefault="00451EAA" w:rsidP="001C68A6">
            <w:pPr>
              <w:cnfStyle w:val="100000000000"/>
              <w:rPr>
                <w:rFonts w:ascii="Verdana" w:eastAsia="Times New Roman" w:hAnsi="Verdana" w:cs="Arial"/>
                <w:b w:val="0"/>
                <w:bCs w:val="0"/>
                <w:color w:val="000000"/>
                <w:sz w:val="20"/>
                <w:szCs w:val="20"/>
                <w:lang w:eastAsia="pt-BR"/>
              </w:rPr>
            </w:pPr>
            <w:r w:rsidRPr="003A3333">
              <w:rPr>
                <w:rFonts w:ascii="Verdana" w:eastAsia="Times New Roman" w:hAnsi="Verdana" w:cs="Arial"/>
                <w:b w:val="0"/>
                <w:bCs w:val="0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76" w:type="dxa"/>
            <w:noWrap/>
            <w:hideMark/>
          </w:tcPr>
          <w:p w:rsidR="00451EAA" w:rsidRPr="003A3333" w:rsidRDefault="00451EAA" w:rsidP="001C68A6">
            <w:pPr>
              <w:cnfStyle w:val="100000000000"/>
              <w:rPr>
                <w:rFonts w:ascii="Verdana" w:eastAsia="Times New Roman" w:hAnsi="Verdana" w:cs="Arial"/>
                <w:b w:val="0"/>
                <w:bCs w:val="0"/>
                <w:color w:val="000000"/>
                <w:sz w:val="20"/>
                <w:szCs w:val="20"/>
                <w:lang w:eastAsia="pt-BR"/>
              </w:rPr>
            </w:pPr>
            <w:r w:rsidRPr="003A3333">
              <w:rPr>
                <w:rFonts w:ascii="Verdana" w:eastAsia="Times New Roman" w:hAnsi="Verdana" w:cs="Arial"/>
                <w:b w:val="0"/>
                <w:bCs w:val="0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16" w:type="dxa"/>
            <w:noWrap/>
            <w:hideMark/>
          </w:tcPr>
          <w:p w:rsidR="00451EAA" w:rsidRPr="003A3333" w:rsidRDefault="00451EAA" w:rsidP="001C68A6">
            <w:pPr>
              <w:cnfStyle w:val="100000000000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3A333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79" w:type="dxa"/>
            <w:noWrap/>
            <w:hideMark/>
          </w:tcPr>
          <w:p w:rsidR="00451EAA" w:rsidRPr="003A3333" w:rsidRDefault="00451EAA" w:rsidP="001C68A6">
            <w:pPr>
              <w:cnfStyle w:val="100000000000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3A333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51EAA" w:rsidRPr="003A3333" w:rsidTr="002F5652">
        <w:trPr>
          <w:cnfStyle w:val="000000100000"/>
          <w:trHeight w:val="240"/>
          <w:jc w:val="center"/>
        </w:trPr>
        <w:tc>
          <w:tcPr>
            <w:cnfStyle w:val="001000000000"/>
            <w:tcW w:w="1196" w:type="dxa"/>
            <w:noWrap/>
            <w:hideMark/>
          </w:tcPr>
          <w:p w:rsidR="00451EAA" w:rsidRPr="00E97AB5" w:rsidRDefault="00451EAA" w:rsidP="001C68A6">
            <w:pPr>
              <w:rPr>
                <w:rFonts w:ascii="Verdana" w:eastAsia="Times New Roman" w:hAnsi="Verdana" w:cs="Arial"/>
                <w:b w:val="0"/>
                <w:bCs w:val="0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22" w:type="dxa"/>
            <w:vMerge w:val="restart"/>
            <w:noWrap/>
            <w:hideMark/>
          </w:tcPr>
          <w:p w:rsidR="00451EAA" w:rsidRPr="002F5652" w:rsidRDefault="00451EAA" w:rsidP="001C68A6">
            <w:pPr>
              <w:jc w:val="center"/>
              <w:cnfStyle w:val="000000100000"/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eastAsia="pt-BR"/>
              </w:rPr>
            </w:pPr>
            <w:r w:rsidRPr="002F5652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eastAsia="pt-BR"/>
              </w:rPr>
              <w:t>Carência</w:t>
            </w:r>
          </w:p>
          <w:p w:rsidR="00451EAA" w:rsidRPr="002F5652" w:rsidRDefault="00451EAA" w:rsidP="001C68A6">
            <w:pPr>
              <w:jc w:val="center"/>
              <w:cnfStyle w:val="000000100000"/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eastAsia="pt-BR"/>
              </w:rPr>
            </w:pPr>
            <w:r w:rsidRPr="002F5652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eastAsia="pt-BR"/>
              </w:rPr>
              <w:t>(meses)</w:t>
            </w:r>
          </w:p>
        </w:tc>
        <w:tc>
          <w:tcPr>
            <w:tcW w:w="830" w:type="dxa"/>
            <w:vMerge w:val="restart"/>
            <w:noWrap/>
            <w:hideMark/>
          </w:tcPr>
          <w:p w:rsidR="00451EAA" w:rsidRPr="002F5652" w:rsidRDefault="00451EAA" w:rsidP="001C68A6">
            <w:pPr>
              <w:jc w:val="center"/>
              <w:cnfStyle w:val="000000100000"/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eastAsia="pt-BR"/>
              </w:rPr>
            </w:pPr>
            <w:r w:rsidRPr="002F5652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eastAsia="pt-BR"/>
              </w:rPr>
              <w:t>Taxa</w:t>
            </w:r>
          </w:p>
          <w:p w:rsidR="00451EAA" w:rsidRPr="002F5652" w:rsidRDefault="00451EAA" w:rsidP="001C68A6">
            <w:pPr>
              <w:jc w:val="center"/>
              <w:cnfStyle w:val="000000100000"/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2F5652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eastAsia="pt-BR"/>
              </w:rPr>
              <w:t>anual</w:t>
            </w:r>
            <w:proofErr w:type="gramEnd"/>
          </w:p>
          <w:p w:rsidR="00451EAA" w:rsidRPr="002F5652" w:rsidRDefault="00451EAA" w:rsidP="001C68A6">
            <w:pPr>
              <w:jc w:val="center"/>
              <w:cnfStyle w:val="000000100000"/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eastAsia="pt-BR"/>
              </w:rPr>
            </w:pPr>
            <w:r w:rsidRPr="002F5652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eastAsia="pt-BR"/>
              </w:rPr>
              <w:t>(%)</w:t>
            </w:r>
          </w:p>
        </w:tc>
        <w:tc>
          <w:tcPr>
            <w:tcW w:w="1176" w:type="dxa"/>
            <w:vMerge w:val="restart"/>
            <w:noWrap/>
            <w:hideMark/>
          </w:tcPr>
          <w:p w:rsidR="00451EAA" w:rsidRPr="002F5652" w:rsidRDefault="00451EAA" w:rsidP="001C68A6">
            <w:pPr>
              <w:jc w:val="center"/>
              <w:cnfStyle w:val="000000100000"/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eastAsia="pt-BR"/>
              </w:rPr>
            </w:pPr>
            <w:r w:rsidRPr="002F5652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eastAsia="pt-BR"/>
              </w:rPr>
              <w:t>TJLP</w:t>
            </w:r>
          </w:p>
          <w:p w:rsidR="00451EAA" w:rsidRPr="002F5652" w:rsidRDefault="00451EAA" w:rsidP="001C68A6">
            <w:pPr>
              <w:jc w:val="center"/>
              <w:cnfStyle w:val="000000100000"/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eastAsia="pt-BR"/>
              </w:rPr>
            </w:pPr>
            <w:r w:rsidRPr="002F5652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eastAsia="pt-BR"/>
              </w:rPr>
              <w:t>Excede</w:t>
            </w:r>
          </w:p>
          <w:p w:rsidR="00451EAA" w:rsidRPr="002F5652" w:rsidRDefault="00451EAA" w:rsidP="001C68A6">
            <w:pPr>
              <w:jc w:val="center"/>
              <w:cnfStyle w:val="000000100000"/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eastAsia="pt-BR"/>
              </w:rPr>
            </w:pPr>
            <w:r w:rsidRPr="002F5652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eastAsia="pt-BR"/>
              </w:rPr>
              <w:t>6 %</w:t>
            </w:r>
          </w:p>
        </w:tc>
        <w:tc>
          <w:tcPr>
            <w:tcW w:w="1176" w:type="dxa"/>
            <w:vMerge w:val="restart"/>
            <w:noWrap/>
            <w:hideMark/>
          </w:tcPr>
          <w:p w:rsidR="00451EAA" w:rsidRPr="002F5652" w:rsidRDefault="00451EAA" w:rsidP="001C68A6">
            <w:pPr>
              <w:jc w:val="center"/>
              <w:cnfStyle w:val="000000100000"/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eastAsia="pt-BR"/>
              </w:rPr>
            </w:pPr>
            <w:r w:rsidRPr="002F5652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eastAsia="pt-BR"/>
              </w:rPr>
              <w:t>Período</w:t>
            </w:r>
          </w:p>
          <w:p w:rsidR="00451EAA" w:rsidRPr="002F5652" w:rsidRDefault="00451EAA" w:rsidP="001C68A6">
            <w:pPr>
              <w:jc w:val="center"/>
              <w:cnfStyle w:val="000000100000"/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2F5652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eastAsia="pt-BR"/>
              </w:rPr>
              <w:t>de</w:t>
            </w:r>
            <w:proofErr w:type="gramEnd"/>
          </w:p>
          <w:p w:rsidR="00451EAA" w:rsidRPr="002F5652" w:rsidRDefault="00451EAA" w:rsidP="001C68A6">
            <w:pPr>
              <w:jc w:val="center"/>
              <w:cnfStyle w:val="000000100000"/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eastAsia="pt-BR"/>
              </w:rPr>
            </w:pPr>
            <w:r w:rsidRPr="002F5652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eastAsia="pt-BR"/>
              </w:rPr>
              <w:t>Reposição</w:t>
            </w:r>
          </w:p>
        </w:tc>
        <w:tc>
          <w:tcPr>
            <w:tcW w:w="1516" w:type="dxa"/>
            <w:vMerge w:val="restart"/>
            <w:noWrap/>
            <w:hideMark/>
          </w:tcPr>
          <w:p w:rsidR="00451EAA" w:rsidRPr="002F5652" w:rsidRDefault="00451EAA" w:rsidP="001C68A6">
            <w:pPr>
              <w:jc w:val="center"/>
              <w:cnfStyle w:val="000000100000"/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eastAsia="pt-BR"/>
              </w:rPr>
            </w:pPr>
            <w:r w:rsidRPr="002F5652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eastAsia="pt-BR"/>
              </w:rPr>
              <w:t>Número</w:t>
            </w:r>
          </w:p>
          <w:p w:rsidR="00451EAA" w:rsidRPr="002F5652" w:rsidRDefault="00451EAA" w:rsidP="001C68A6">
            <w:pPr>
              <w:jc w:val="center"/>
              <w:cnfStyle w:val="000000100000"/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eastAsia="pt-BR"/>
              </w:rPr>
            </w:pPr>
            <w:r w:rsidRPr="002F5652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eastAsia="pt-BR"/>
              </w:rPr>
              <w:t>Parcelas</w:t>
            </w:r>
          </w:p>
          <w:p w:rsidR="00451EAA" w:rsidRPr="002F5652" w:rsidRDefault="00451EAA" w:rsidP="001C68A6">
            <w:pPr>
              <w:jc w:val="center"/>
              <w:cnfStyle w:val="000000100000"/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eastAsia="pt-BR"/>
              </w:rPr>
            </w:pPr>
            <w:r w:rsidRPr="002F5652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eastAsia="pt-BR"/>
              </w:rPr>
              <w:t>Faltam</w:t>
            </w:r>
          </w:p>
        </w:tc>
        <w:tc>
          <w:tcPr>
            <w:tcW w:w="1079" w:type="dxa"/>
            <w:vMerge w:val="restart"/>
            <w:noWrap/>
            <w:hideMark/>
          </w:tcPr>
          <w:p w:rsidR="00451EAA" w:rsidRPr="002F5652" w:rsidRDefault="00451EAA" w:rsidP="001C68A6">
            <w:pPr>
              <w:jc w:val="center"/>
              <w:cnfStyle w:val="000000100000"/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eastAsia="pt-BR"/>
              </w:rPr>
            </w:pPr>
            <w:r w:rsidRPr="002F5652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eastAsia="pt-BR"/>
              </w:rPr>
              <w:t>Saldo</w:t>
            </w:r>
          </w:p>
          <w:p w:rsidR="00451EAA" w:rsidRPr="002F5652" w:rsidRDefault="00451EAA" w:rsidP="001C68A6">
            <w:pPr>
              <w:jc w:val="center"/>
              <w:cnfStyle w:val="000000100000"/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eastAsia="pt-BR"/>
              </w:rPr>
            </w:pPr>
            <w:r w:rsidRPr="002F5652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eastAsia="pt-BR"/>
              </w:rPr>
              <w:t>Devedor</w:t>
            </w:r>
          </w:p>
          <w:p w:rsidR="00451EAA" w:rsidRPr="002F5652" w:rsidRDefault="00451EAA" w:rsidP="001C68A6">
            <w:pPr>
              <w:jc w:val="center"/>
              <w:cnfStyle w:val="000000100000"/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eastAsia="pt-BR"/>
              </w:rPr>
            </w:pPr>
            <w:r w:rsidRPr="002F5652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eastAsia="pt-BR"/>
              </w:rPr>
              <w:t>(R$)</w:t>
            </w:r>
          </w:p>
        </w:tc>
      </w:tr>
      <w:tr w:rsidR="00451EAA" w:rsidRPr="003A3333" w:rsidTr="002F5652">
        <w:trPr>
          <w:trHeight w:val="225"/>
          <w:jc w:val="center"/>
        </w:trPr>
        <w:tc>
          <w:tcPr>
            <w:cnfStyle w:val="001000000000"/>
            <w:tcW w:w="1196" w:type="dxa"/>
            <w:noWrap/>
            <w:hideMark/>
          </w:tcPr>
          <w:p w:rsidR="00451EAA" w:rsidRPr="00E97AB5" w:rsidRDefault="00451EAA" w:rsidP="001C68A6">
            <w:pPr>
              <w:rPr>
                <w:rFonts w:ascii="Verdana" w:eastAsia="Times New Roman" w:hAnsi="Verdana" w:cs="Arial"/>
                <w:bCs w:val="0"/>
                <w:color w:val="000000"/>
                <w:sz w:val="24"/>
                <w:szCs w:val="24"/>
                <w:lang w:eastAsia="pt-BR"/>
              </w:rPr>
            </w:pPr>
            <w:r w:rsidRPr="00E97AB5">
              <w:rPr>
                <w:rFonts w:ascii="Verdana" w:eastAsia="Times New Roman" w:hAnsi="Verdana" w:cs="Arial"/>
                <w:bCs w:val="0"/>
                <w:color w:val="000000"/>
                <w:sz w:val="24"/>
                <w:szCs w:val="24"/>
                <w:lang w:eastAsia="pt-BR"/>
              </w:rPr>
              <w:t>CREDOR</w:t>
            </w:r>
          </w:p>
        </w:tc>
        <w:tc>
          <w:tcPr>
            <w:tcW w:w="1522" w:type="dxa"/>
            <w:vMerge/>
            <w:noWrap/>
            <w:hideMark/>
          </w:tcPr>
          <w:p w:rsidR="00451EAA" w:rsidRPr="003A3333" w:rsidRDefault="00451EAA" w:rsidP="001C68A6">
            <w:pPr>
              <w:cnfStyle w:val="000000000000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30" w:type="dxa"/>
            <w:vMerge/>
            <w:noWrap/>
            <w:hideMark/>
          </w:tcPr>
          <w:p w:rsidR="00451EAA" w:rsidRPr="003A3333" w:rsidRDefault="00451EAA" w:rsidP="001C68A6">
            <w:pPr>
              <w:cnfStyle w:val="000000000000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76" w:type="dxa"/>
            <w:vMerge/>
            <w:noWrap/>
            <w:hideMark/>
          </w:tcPr>
          <w:p w:rsidR="00451EAA" w:rsidRPr="003A3333" w:rsidRDefault="00451EAA" w:rsidP="001C68A6">
            <w:pPr>
              <w:cnfStyle w:val="000000000000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76" w:type="dxa"/>
            <w:vMerge/>
            <w:noWrap/>
            <w:hideMark/>
          </w:tcPr>
          <w:p w:rsidR="00451EAA" w:rsidRPr="003A3333" w:rsidRDefault="00451EAA" w:rsidP="001C68A6">
            <w:pPr>
              <w:cnfStyle w:val="000000000000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16" w:type="dxa"/>
            <w:vMerge/>
            <w:noWrap/>
            <w:hideMark/>
          </w:tcPr>
          <w:p w:rsidR="00451EAA" w:rsidRPr="003A3333" w:rsidRDefault="00451EAA" w:rsidP="001C68A6">
            <w:pPr>
              <w:cnfStyle w:val="000000000000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79" w:type="dxa"/>
            <w:vMerge/>
            <w:noWrap/>
            <w:hideMark/>
          </w:tcPr>
          <w:p w:rsidR="00451EAA" w:rsidRPr="003A3333" w:rsidRDefault="00451EAA" w:rsidP="001C68A6">
            <w:pPr>
              <w:cnfStyle w:val="000000000000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451EAA" w:rsidRPr="003A3333" w:rsidTr="002F5652">
        <w:trPr>
          <w:cnfStyle w:val="000000100000"/>
          <w:trHeight w:val="240"/>
          <w:jc w:val="center"/>
        </w:trPr>
        <w:tc>
          <w:tcPr>
            <w:cnfStyle w:val="001000000000"/>
            <w:tcW w:w="1196" w:type="dxa"/>
            <w:noWrap/>
            <w:hideMark/>
          </w:tcPr>
          <w:p w:rsidR="00451EAA" w:rsidRPr="003A3333" w:rsidRDefault="00451EAA" w:rsidP="001C68A6">
            <w:pPr>
              <w:rPr>
                <w:rFonts w:ascii="Verdana" w:eastAsia="Times New Roman" w:hAnsi="Verdana" w:cs="Arial"/>
                <w:b w:val="0"/>
                <w:bCs w:val="0"/>
                <w:color w:val="000000"/>
                <w:sz w:val="20"/>
                <w:szCs w:val="20"/>
                <w:lang w:eastAsia="pt-BR"/>
              </w:rPr>
            </w:pPr>
            <w:r w:rsidRPr="003A3333">
              <w:rPr>
                <w:rFonts w:ascii="Verdana" w:eastAsia="Times New Roman" w:hAnsi="Verdana" w:cs="Arial"/>
                <w:b w:val="0"/>
                <w:bCs w:val="0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22" w:type="dxa"/>
            <w:vMerge/>
            <w:noWrap/>
            <w:hideMark/>
          </w:tcPr>
          <w:p w:rsidR="00451EAA" w:rsidRPr="003A3333" w:rsidRDefault="00451EAA" w:rsidP="001C68A6">
            <w:pPr>
              <w:cnfStyle w:val="000000100000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30" w:type="dxa"/>
            <w:vMerge/>
            <w:noWrap/>
            <w:hideMark/>
          </w:tcPr>
          <w:p w:rsidR="00451EAA" w:rsidRPr="003A3333" w:rsidRDefault="00451EAA" w:rsidP="001C68A6">
            <w:pPr>
              <w:cnfStyle w:val="000000100000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76" w:type="dxa"/>
            <w:vMerge/>
            <w:noWrap/>
            <w:hideMark/>
          </w:tcPr>
          <w:p w:rsidR="00451EAA" w:rsidRPr="003A3333" w:rsidRDefault="00451EAA" w:rsidP="001C68A6">
            <w:pPr>
              <w:cnfStyle w:val="000000100000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76" w:type="dxa"/>
            <w:vMerge/>
            <w:noWrap/>
            <w:hideMark/>
          </w:tcPr>
          <w:p w:rsidR="00451EAA" w:rsidRPr="003A3333" w:rsidRDefault="00451EAA" w:rsidP="001C68A6">
            <w:pPr>
              <w:cnfStyle w:val="000000100000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16" w:type="dxa"/>
            <w:vMerge/>
            <w:noWrap/>
            <w:hideMark/>
          </w:tcPr>
          <w:p w:rsidR="00451EAA" w:rsidRPr="003A3333" w:rsidRDefault="00451EAA" w:rsidP="001C68A6">
            <w:pPr>
              <w:cnfStyle w:val="000000100000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79" w:type="dxa"/>
            <w:vMerge/>
            <w:noWrap/>
            <w:hideMark/>
          </w:tcPr>
          <w:p w:rsidR="00451EAA" w:rsidRPr="003A3333" w:rsidRDefault="00451EAA" w:rsidP="001C68A6">
            <w:pPr>
              <w:cnfStyle w:val="000000100000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451EAA" w:rsidRPr="003A3333" w:rsidTr="002F5652">
        <w:trPr>
          <w:trHeight w:val="240"/>
          <w:jc w:val="center"/>
        </w:trPr>
        <w:tc>
          <w:tcPr>
            <w:cnfStyle w:val="001000000000"/>
            <w:tcW w:w="1196" w:type="dxa"/>
            <w:shd w:val="clear" w:color="auto" w:fill="FDE9D9" w:themeFill="accent6" w:themeFillTint="33"/>
            <w:noWrap/>
            <w:hideMark/>
          </w:tcPr>
          <w:p w:rsidR="00451EAA" w:rsidRPr="003A3333" w:rsidRDefault="00451EAA" w:rsidP="001C68A6">
            <w:pPr>
              <w:rPr>
                <w:rFonts w:ascii="Verdana" w:eastAsia="Times New Roman" w:hAnsi="Verdana" w:cs="Arial"/>
                <w:b w:val="0"/>
                <w:bCs w:val="0"/>
                <w:color w:val="000000"/>
                <w:sz w:val="20"/>
                <w:szCs w:val="20"/>
                <w:lang w:eastAsia="pt-BR"/>
              </w:rPr>
            </w:pPr>
            <w:r w:rsidRPr="003A3333">
              <w:rPr>
                <w:rFonts w:ascii="Verdana" w:eastAsia="Times New Roman" w:hAnsi="Verdana" w:cs="Arial"/>
                <w:b w:val="0"/>
                <w:bCs w:val="0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22" w:type="dxa"/>
            <w:shd w:val="clear" w:color="auto" w:fill="FDE9D9" w:themeFill="accent6" w:themeFillTint="33"/>
            <w:noWrap/>
            <w:hideMark/>
          </w:tcPr>
          <w:p w:rsidR="00451EAA" w:rsidRPr="003A3333" w:rsidRDefault="00451EAA" w:rsidP="001C68A6">
            <w:pPr>
              <w:cnfStyle w:val="000000000000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3A333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0" w:type="dxa"/>
            <w:shd w:val="clear" w:color="auto" w:fill="FDE9D9" w:themeFill="accent6" w:themeFillTint="33"/>
            <w:noWrap/>
            <w:hideMark/>
          </w:tcPr>
          <w:p w:rsidR="00451EAA" w:rsidRPr="003A3333" w:rsidRDefault="00451EAA" w:rsidP="001C68A6">
            <w:pPr>
              <w:cnfStyle w:val="000000000000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3A333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76" w:type="dxa"/>
            <w:shd w:val="clear" w:color="auto" w:fill="FDE9D9" w:themeFill="accent6" w:themeFillTint="33"/>
            <w:noWrap/>
            <w:hideMark/>
          </w:tcPr>
          <w:p w:rsidR="00451EAA" w:rsidRPr="003A3333" w:rsidRDefault="00451EAA" w:rsidP="001C68A6">
            <w:pPr>
              <w:cnfStyle w:val="000000000000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3A333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76" w:type="dxa"/>
            <w:shd w:val="clear" w:color="auto" w:fill="FDE9D9" w:themeFill="accent6" w:themeFillTint="33"/>
            <w:noWrap/>
            <w:hideMark/>
          </w:tcPr>
          <w:p w:rsidR="00451EAA" w:rsidRPr="003A3333" w:rsidRDefault="00451EAA" w:rsidP="001C68A6">
            <w:pPr>
              <w:cnfStyle w:val="000000000000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3A333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16" w:type="dxa"/>
            <w:shd w:val="clear" w:color="auto" w:fill="FDE9D9" w:themeFill="accent6" w:themeFillTint="33"/>
            <w:noWrap/>
            <w:hideMark/>
          </w:tcPr>
          <w:p w:rsidR="00451EAA" w:rsidRPr="003A3333" w:rsidRDefault="00451EAA" w:rsidP="001C68A6">
            <w:pPr>
              <w:cnfStyle w:val="000000000000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3A333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79" w:type="dxa"/>
            <w:shd w:val="clear" w:color="auto" w:fill="FDE9D9" w:themeFill="accent6" w:themeFillTint="33"/>
            <w:noWrap/>
            <w:hideMark/>
          </w:tcPr>
          <w:p w:rsidR="00451EAA" w:rsidRPr="003A3333" w:rsidRDefault="00451EAA" w:rsidP="001C68A6">
            <w:pPr>
              <w:cnfStyle w:val="000000000000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3A333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51EAA" w:rsidRPr="003A3333" w:rsidTr="002F5652">
        <w:trPr>
          <w:cnfStyle w:val="000000100000"/>
          <w:trHeight w:val="225"/>
          <w:jc w:val="center"/>
        </w:trPr>
        <w:tc>
          <w:tcPr>
            <w:cnfStyle w:val="001000000000"/>
            <w:tcW w:w="1196" w:type="dxa"/>
            <w:shd w:val="clear" w:color="auto" w:fill="FDE9D9" w:themeFill="accent6" w:themeFillTint="33"/>
            <w:noWrap/>
            <w:hideMark/>
          </w:tcPr>
          <w:p w:rsidR="00451EAA" w:rsidRPr="003A3333" w:rsidRDefault="00451EAA" w:rsidP="001C68A6">
            <w:pPr>
              <w:rPr>
                <w:rFonts w:ascii="Verdana" w:eastAsia="Times New Roman" w:hAnsi="Verdana" w:cs="Arial"/>
                <w:b w:val="0"/>
                <w:bCs w:val="0"/>
                <w:color w:val="000000"/>
                <w:sz w:val="20"/>
                <w:szCs w:val="20"/>
                <w:lang w:eastAsia="pt-BR"/>
              </w:rPr>
            </w:pPr>
            <w:r w:rsidRPr="003A3333">
              <w:rPr>
                <w:rFonts w:ascii="Verdana" w:eastAsia="Times New Roman" w:hAnsi="Verdana" w:cs="Arial"/>
                <w:b w:val="0"/>
                <w:bCs w:val="0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22" w:type="dxa"/>
            <w:shd w:val="clear" w:color="auto" w:fill="FDE9D9" w:themeFill="accent6" w:themeFillTint="33"/>
            <w:noWrap/>
            <w:hideMark/>
          </w:tcPr>
          <w:p w:rsidR="00451EAA" w:rsidRPr="003A3333" w:rsidRDefault="00451EAA" w:rsidP="001C68A6">
            <w:pPr>
              <w:cnfStyle w:val="000000100000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3A333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0" w:type="dxa"/>
            <w:shd w:val="clear" w:color="auto" w:fill="FDE9D9" w:themeFill="accent6" w:themeFillTint="33"/>
            <w:noWrap/>
            <w:hideMark/>
          </w:tcPr>
          <w:p w:rsidR="00451EAA" w:rsidRPr="003A3333" w:rsidRDefault="00451EAA" w:rsidP="001C68A6">
            <w:pPr>
              <w:cnfStyle w:val="000000100000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3A333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76" w:type="dxa"/>
            <w:shd w:val="clear" w:color="auto" w:fill="FDE9D9" w:themeFill="accent6" w:themeFillTint="33"/>
            <w:noWrap/>
            <w:hideMark/>
          </w:tcPr>
          <w:p w:rsidR="00451EAA" w:rsidRPr="003A3333" w:rsidRDefault="00451EAA" w:rsidP="001C68A6">
            <w:pPr>
              <w:cnfStyle w:val="000000100000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3A333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76" w:type="dxa"/>
            <w:shd w:val="clear" w:color="auto" w:fill="FDE9D9" w:themeFill="accent6" w:themeFillTint="33"/>
            <w:noWrap/>
            <w:hideMark/>
          </w:tcPr>
          <w:p w:rsidR="00451EAA" w:rsidRPr="003A3333" w:rsidRDefault="00451EAA" w:rsidP="001C68A6">
            <w:pPr>
              <w:cnfStyle w:val="000000100000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3A333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16" w:type="dxa"/>
            <w:shd w:val="clear" w:color="auto" w:fill="FDE9D9" w:themeFill="accent6" w:themeFillTint="33"/>
            <w:noWrap/>
            <w:hideMark/>
          </w:tcPr>
          <w:p w:rsidR="00451EAA" w:rsidRPr="003A3333" w:rsidRDefault="00451EAA" w:rsidP="001C68A6">
            <w:pPr>
              <w:cnfStyle w:val="000000100000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3A333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79" w:type="dxa"/>
            <w:shd w:val="clear" w:color="auto" w:fill="FDE9D9" w:themeFill="accent6" w:themeFillTint="33"/>
            <w:noWrap/>
            <w:hideMark/>
          </w:tcPr>
          <w:p w:rsidR="00451EAA" w:rsidRPr="003A3333" w:rsidRDefault="00451EAA" w:rsidP="001C68A6">
            <w:pPr>
              <w:cnfStyle w:val="000000100000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3A333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51EAA" w:rsidRPr="003A3333" w:rsidTr="002F5652">
        <w:trPr>
          <w:trHeight w:val="225"/>
          <w:jc w:val="center"/>
        </w:trPr>
        <w:tc>
          <w:tcPr>
            <w:cnfStyle w:val="001000000000"/>
            <w:tcW w:w="1196" w:type="dxa"/>
            <w:shd w:val="clear" w:color="auto" w:fill="FDE9D9" w:themeFill="accent6" w:themeFillTint="33"/>
            <w:noWrap/>
            <w:hideMark/>
          </w:tcPr>
          <w:p w:rsidR="00451EAA" w:rsidRPr="003A3333" w:rsidRDefault="00451EAA" w:rsidP="001C68A6">
            <w:pPr>
              <w:rPr>
                <w:rFonts w:ascii="Verdana" w:eastAsia="Times New Roman" w:hAnsi="Verdana" w:cs="Arial"/>
                <w:b w:val="0"/>
                <w:bCs w:val="0"/>
                <w:color w:val="000000"/>
                <w:sz w:val="20"/>
                <w:szCs w:val="20"/>
                <w:lang w:eastAsia="pt-BR"/>
              </w:rPr>
            </w:pPr>
            <w:r w:rsidRPr="003A3333">
              <w:rPr>
                <w:rFonts w:ascii="Verdana" w:eastAsia="Times New Roman" w:hAnsi="Verdana" w:cs="Arial"/>
                <w:b w:val="0"/>
                <w:bCs w:val="0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22" w:type="dxa"/>
            <w:shd w:val="clear" w:color="auto" w:fill="FDE9D9" w:themeFill="accent6" w:themeFillTint="33"/>
            <w:noWrap/>
            <w:hideMark/>
          </w:tcPr>
          <w:p w:rsidR="00451EAA" w:rsidRPr="003A3333" w:rsidRDefault="00451EAA" w:rsidP="001C68A6">
            <w:pPr>
              <w:cnfStyle w:val="000000000000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3A333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0" w:type="dxa"/>
            <w:shd w:val="clear" w:color="auto" w:fill="FDE9D9" w:themeFill="accent6" w:themeFillTint="33"/>
            <w:noWrap/>
            <w:hideMark/>
          </w:tcPr>
          <w:p w:rsidR="00451EAA" w:rsidRPr="003A3333" w:rsidRDefault="00451EAA" w:rsidP="001C68A6">
            <w:pPr>
              <w:cnfStyle w:val="000000000000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3A333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76" w:type="dxa"/>
            <w:shd w:val="clear" w:color="auto" w:fill="FDE9D9" w:themeFill="accent6" w:themeFillTint="33"/>
            <w:noWrap/>
            <w:hideMark/>
          </w:tcPr>
          <w:p w:rsidR="00451EAA" w:rsidRPr="003A3333" w:rsidRDefault="00451EAA" w:rsidP="001C68A6">
            <w:pPr>
              <w:cnfStyle w:val="000000000000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3A333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76" w:type="dxa"/>
            <w:shd w:val="clear" w:color="auto" w:fill="FDE9D9" w:themeFill="accent6" w:themeFillTint="33"/>
            <w:noWrap/>
            <w:hideMark/>
          </w:tcPr>
          <w:p w:rsidR="00451EAA" w:rsidRPr="003A3333" w:rsidRDefault="00451EAA" w:rsidP="001C68A6">
            <w:pPr>
              <w:cnfStyle w:val="000000000000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3A333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16" w:type="dxa"/>
            <w:shd w:val="clear" w:color="auto" w:fill="FDE9D9" w:themeFill="accent6" w:themeFillTint="33"/>
            <w:noWrap/>
            <w:hideMark/>
          </w:tcPr>
          <w:p w:rsidR="00451EAA" w:rsidRPr="003A3333" w:rsidRDefault="00451EAA" w:rsidP="001C68A6">
            <w:pPr>
              <w:cnfStyle w:val="000000000000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3A333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79" w:type="dxa"/>
            <w:shd w:val="clear" w:color="auto" w:fill="FDE9D9" w:themeFill="accent6" w:themeFillTint="33"/>
            <w:noWrap/>
            <w:hideMark/>
          </w:tcPr>
          <w:p w:rsidR="00451EAA" w:rsidRPr="003A3333" w:rsidRDefault="00451EAA" w:rsidP="001C68A6">
            <w:pPr>
              <w:cnfStyle w:val="000000000000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3A333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51EAA" w:rsidRPr="003A3333" w:rsidTr="002F5652">
        <w:trPr>
          <w:cnfStyle w:val="000000100000"/>
          <w:trHeight w:val="225"/>
          <w:jc w:val="center"/>
        </w:trPr>
        <w:tc>
          <w:tcPr>
            <w:cnfStyle w:val="001000000000"/>
            <w:tcW w:w="1196" w:type="dxa"/>
            <w:shd w:val="clear" w:color="auto" w:fill="FDE9D9" w:themeFill="accent6" w:themeFillTint="33"/>
            <w:noWrap/>
            <w:hideMark/>
          </w:tcPr>
          <w:p w:rsidR="00451EAA" w:rsidRPr="003A3333" w:rsidRDefault="00451EAA" w:rsidP="001C68A6">
            <w:pPr>
              <w:rPr>
                <w:rFonts w:ascii="Verdana" w:eastAsia="Times New Roman" w:hAnsi="Verdana" w:cs="Arial"/>
                <w:b w:val="0"/>
                <w:bCs w:val="0"/>
                <w:color w:val="000000"/>
                <w:sz w:val="20"/>
                <w:szCs w:val="20"/>
                <w:lang w:eastAsia="pt-BR"/>
              </w:rPr>
            </w:pPr>
            <w:r w:rsidRPr="003A3333">
              <w:rPr>
                <w:rFonts w:ascii="Verdana" w:eastAsia="Times New Roman" w:hAnsi="Verdana" w:cs="Arial"/>
                <w:b w:val="0"/>
                <w:bCs w:val="0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22" w:type="dxa"/>
            <w:shd w:val="clear" w:color="auto" w:fill="FDE9D9" w:themeFill="accent6" w:themeFillTint="33"/>
            <w:noWrap/>
            <w:hideMark/>
          </w:tcPr>
          <w:p w:rsidR="00451EAA" w:rsidRPr="003A3333" w:rsidRDefault="00451EAA" w:rsidP="001C68A6">
            <w:pPr>
              <w:cnfStyle w:val="000000100000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3A333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0" w:type="dxa"/>
            <w:shd w:val="clear" w:color="auto" w:fill="FDE9D9" w:themeFill="accent6" w:themeFillTint="33"/>
            <w:noWrap/>
            <w:hideMark/>
          </w:tcPr>
          <w:p w:rsidR="00451EAA" w:rsidRPr="003A3333" w:rsidRDefault="00451EAA" w:rsidP="001C68A6">
            <w:pPr>
              <w:cnfStyle w:val="000000100000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3A333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76" w:type="dxa"/>
            <w:shd w:val="clear" w:color="auto" w:fill="FDE9D9" w:themeFill="accent6" w:themeFillTint="33"/>
            <w:noWrap/>
            <w:hideMark/>
          </w:tcPr>
          <w:p w:rsidR="00451EAA" w:rsidRPr="003A3333" w:rsidRDefault="00451EAA" w:rsidP="001C68A6">
            <w:pPr>
              <w:cnfStyle w:val="000000100000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3A333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76" w:type="dxa"/>
            <w:shd w:val="clear" w:color="auto" w:fill="FDE9D9" w:themeFill="accent6" w:themeFillTint="33"/>
            <w:noWrap/>
            <w:hideMark/>
          </w:tcPr>
          <w:p w:rsidR="00451EAA" w:rsidRPr="003A3333" w:rsidRDefault="00451EAA" w:rsidP="001C68A6">
            <w:pPr>
              <w:cnfStyle w:val="000000100000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3A333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16" w:type="dxa"/>
            <w:shd w:val="clear" w:color="auto" w:fill="FDE9D9" w:themeFill="accent6" w:themeFillTint="33"/>
            <w:noWrap/>
            <w:hideMark/>
          </w:tcPr>
          <w:p w:rsidR="00451EAA" w:rsidRPr="003A3333" w:rsidRDefault="00451EAA" w:rsidP="001C68A6">
            <w:pPr>
              <w:cnfStyle w:val="000000100000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3A333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79" w:type="dxa"/>
            <w:shd w:val="clear" w:color="auto" w:fill="FDE9D9" w:themeFill="accent6" w:themeFillTint="33"/>
            <w:noWrap/>
            <w:hideMark/>
          </w:tcPr>
          <w:p w:rsidR="00451EAA" w:rsidRPr="003A3333" w:rsidRDefault="00451EAA" w:rsidP="001C68A6">
            <w:pPr>
              <w:cnfStyle w:val="000000100000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3A333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51EAA" w:rsidRPr="003A3333" w:rsidTr="002F5652">
        <w:trPr>
          <w:trHeight w:val="225"/>
          <w:jc w:val="center"/>
        </w:trPr>
        <w:tc>
          <w:tcPr>
            <w:cnfStyle w:val="001000000000"/>
            <w:tcW w:w="1196" w:type="dxa"/>
            <w:shd w:val="clear" w:color="auto" w:fill="FDE9D9" w:themeFill="accent6" w:themeFillTint="33"/>
            <w:noWrap/>
            <w:hideMark/>
          </w:tcPr>
          <w:p w:rsidR="00451EAA" w:rsidRPr="003A3333" w:rsidRDefault="00451EAA" w:rsidP="001C68A6">
            <w:pPr>
              <w:rPr>
                <w:rFonts w:ascii="Verdana" w:eastAsia="Times New Roman" w:hAnsi="Verdana" w:cs="Arial"/>
                <w:b w:val="0"/>
                <w:bCs w:val="0"/>
                <w:color w:val="000000"/>
                <w:sz w:val="20"/>
                <w:szCs w:val="20"/>
                <w:lang w:eastAsia="pt-BR"/>
              </w:rPr>
            </w:pPr>
            <w:r w:rsidRPr="003A3333">
              <w:rPr>
                <w:rFonts w:ascii="Verdana" w:eastAsia="Times New Roman" w:hAnsi="Verdana" w:cs="Arial"/>
                <w:b w:val="0"/>
                <w:bCs w:val="0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22" w:type="dxa"/>
            <w:shd w:val="clear" w:color="auto" w:fill="FDE9D9" w:themeFill="accent6" w:themeFillTint="33"/>
            <w:noWrap/>
            <w:hideMark/>
          </w:tcPr>
          <w:p w:rsidR="00451EAA" w:rsidRPr="003A3333" w:rsidRDefault="00451EAA" w:rsidP="001C68A6">
            <w:pPr>
              <w:cnfStyle w:val="000000000000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3A333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0" w:type="dxa"/>
            <w:shd w:val="clear" w:color="auto" w:fill="FDE9D9" w:themeFill="accent6" w:themeFillTint="33"/>
            <w:noWrap/>
            <w:hideMark/>
          </w:tcPr>
          <w:p w:rsidR="00451EAA" w:rsidRPr="003A3333" w:rsidRDefault="00451EAA" w:rsidP="001C68A6">
            <w:pPr>
              <w:cnfStyle w:val="000000000000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3A333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76" w:type="dxa"/>
            <w:shd w:val="clear" w:color="auto" w:fill="FDE9D9" w:themeFill="accent6" w:themeFillTint="33"/>
            <w:noWrap/>
            <w:hideMark/>
          </w:tcPr>
          <w:p w:rsidR="00451EAA" w:rsidRPr="003A3333" w:rsidRDefault="00451EAA" w:rsidP="001C68A6">
            <w:pPr>
              <w:cnfStyle w:val="000000000000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3A333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76" w:type="dxa"/>
            <w:shd w:val="clear" w:color="auto" w:fill="FDE9D9" w:themeFill="accent6" w:themeFillTint="33"/>
            <w:noWrap/>
            <w:hideMark/>
          </w:tcPr>
          <w:p w:rsidR="00451EAA" w:rsidRPr="003A3333" w:rsidRDefault="00451EAA" w:rsidP="001C68A6">
            <w:pPr>
              <w:cnfStyle w:val="000000000000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3A333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16" w:type="dxa"/>
            <w:shd w:val="clear" w:color="auto" w:fill="FDE9D9" w:themeFill="accent6" w:themeFillTint="33"/>
            <w:noWrap/>
            <w:hideMark/>
          </w:tcPr>
          <w:p w:rsidR="00451EAA" w:rsidRPr="003A3333" w:rsidRDefault="00451EAA" w:rsidP="001C68A6">
            <w:pPr>
              <w:cnfStyle w:val="000000000000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3A333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79" w:type="dxa"/>
            <w:shd w:val="clear" w:color="auto" w:fill="FDE9D9" w:themeFill="accent6" w:themeFillTint="33"/>
            <w:noWrap/>
            <w:hideMark/>
          </w:tcPr>
          <w:p w:rsidR="00451EAA" w:rsidRPr="003A3333" w:rsidRDefault="00451EAA" w:rsidP="001C68A6">
            <w:pPr>
              <w:cnfStyle w:val="000000000000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3A333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51EAA" w:rsidRPr="003A3333" w:rsidTr="002F5652">
        <w:trPr>
          <w:cnfStyle w:val="000000100000"/>
          <w:trHeight w:val="240"/>
          <w:jc w:val="center"/>
        </w:trPr>
        <w:tc>
          <w:tcPr>
            <w:cnfStyle w:val="001000000000"/>
            <w:tcW w:w="1196" w:type="dxa"/>
            <w:noWrap/>
            <w:hideMark/>
          </w:tcPr>
          <w:p w:rsidR="00451EAA" w:rsidRPr="003A3333" w:rsidRDefault="00451EAA" w:rsidP="001C68A6">
            <w:pPr>
              <w:rPr>
                <w:rFonts w:ascii="Verdana" w:eastAsia="Times New Roman" w:hAnsi="Verdana" w:cs="Arial"/>
                <w:b w:val="0"/>
                <w:bCs w:val="0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22" w:type="dxa"/>
            <w:noWrap/>
            <w:hideMark/>
          </w:tcPr>
          <w:p w:rsidR="00451EAA" w:rsidRPr="003A3333" w:rsidRDefault="00451EAA" w:rsidP="001C68A6">
            <w:pPr>
              <w:cnfStyle w:val="000000100000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3A333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0" w:type="dxa"/>
            <w:noWrap/>
            <w:hideMark/>
          </w:tcPr>
          <w:p w:rsidR="00451EAA" w:rsidRPr="003A3333" w:rsidRDefault="00451EAA" w:rsidP="001C68A6">
            <w:pPr>
              <w:cnfStyle w:val="000000100000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3A333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76" w:type="dxa"/>
            <w:noWrap/>
            <w:hideMark/>
          </w:tcPr>
          <w:p w:rsidR="00451EAA" w:rsidRPr="003A3333" w:rsidRDefault="00451EAA" w:rsidP="001C68A6">
            <w:pPr>
              <w:cnfStyle w:val="000000100000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3A333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76" w:type="dxa"/>
            <w:noWrap/>
            <w:hideMark/>
          </w:tcPr>
          <w:p w:rsidR="00451EAA" w:rsidRPr="003A3333" w:rsidRDefault="00451EAA" w:rsidP="001C68A6">
            <w:pPr>
              <w:cnfStyle w:val="000000100000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3A333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16" w:type="dxa"/>
            <w:noWrap/>
            <w:hideMark/>
          </w:tcPr>
          <w:p w:rsidR="00451EAA" w:rsidRPr="00E97AB5" w:rsidRDefault="00451EAA" w:rsidP="001C68A6">
            <w:pPr>
              <w:cnfStyle w:val="000000100000"/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pt-BR"/>
              </w:rPr>
            </w:pPr>
            <w:r w:rsidRPr="003A333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 </w:t>
            </w:r>
            <w:r w:rsidRPr="00E97AB5"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pt-BR"/>
              </w:rPr>
              <w:t>T O T A L</w:t>
            </w:r>
          </w:p>
        </w:tc>
        <w:tc>
          <w:tcPr>
            <w:tcW w:w="1079" w:type="dxa"/>
            <w:noWrap/>
            <w:hideMark/>
          </w:tcPr>
          <w:p w:rsidR="00451EAA" w:rsidRPr="003A3333" w:rsidRDefault="00451EAA" w:rsidP="001C68A6">
            <w:pPr>
              <w:cnfStyle w:val="000000100000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A3333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</w:tbl>
    <w:p w:rsidR="00451EAA" w:rsidRPr="003A3333" w:rsidRDefault="00451EAA" w:rsidP="00451EAA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E97AB5" w:rsidRDefault="00451EAA" w:rsidP="00451EAA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3A3333">
        <w:rPr>
          <w:rFonts w:ascii="Verdana" w:hAnsi="Verdana"/>
          <w:bCs/>
          <w:sz w:val="24"/>
          <w:szCs w:val="24"/>
        </w:rPr>
        <w:t xml:space="preserve">O total deve corresponder à data base do demonstrativo financeiro que está sendo analisado. </w:t>
      </w:r>
    </w:p>
    <w:p w:rsidR="00E97AB5" w:rsidRDefault="00E97AB5" w:rsidP="00451EAA">
      <w:pPr>
        <w:pBdr>
          <w:bottom w:val="single" w:sz="12" w:space="1" w:color="auto"/>
        </w:pBd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E97AB5" w:rsidRDefault="00E97AB5" w:rsidP="00451EAA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451EAA" w:rsidRDefault="00451EAA" w:rsidP="00451EAA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3A3333">
        <w:rPr>
          <w:rFonts w:ascii="Verdana" w:hAnsi="Verdana"/>
          <w:bCs/>
          <w:sz w:val="24"/>
          <w:szCs w:val="24"/>
        </w:rPr>
        <w:t>As projeções de pagamento são realizadas uma a uma, operação por operação, com as seguintes informações:</w:t>
      </w:r>
    </w:p>
    <w:p w:rsidR="00E97AB5" w:rsidRDefault="00E97AB5" w:rsidP="00451EAA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E97AB5" w:rsidRDefault="00602175" w:rsidP="00451EAA">
      <w:pPr>
        <w:spacing w:after="0" w:line="240" w:lineRule="auto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noProof/>
          <w:sz w:val="24"/>
          <w:szCs w:val="24"/>
          <w:lang w:eastAsia="pt-BR"/>
        </w:rPr>
        <w:pict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_x0000_s1029" type="#_x0000_t121" style="position:absolute;margin-left:115.3pt;margin-top:.05pt;width:269.25pt;height:210pt;z-index:251661312" fillcolor="white [3201]" strokecolor="#95b3d7 [1940]" strokeweight="1pt">
            <v:fill color2="#b8cce4 [1300]" focusposition="1" focussize="" focus="100%" type="gradient"/>
            <v:shadow on="t" color="#243f60 [1604]" opacity=".5" offset="6pt,6pt"/>
            <v:textbox>
              <w:txbxContent>
                <w:p w:rsidR="006F3DAE" w:rsidRPr="00EC2B99" w:rsidRDefault="006F3DAE" w:rsidP="00EC2B99">
                  <w:pPr>
                    <w:jc w:val="center"/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  <w:r w:rsidRPr="00EC2B99">
                    <w:rPr>
                      <w:rFonts w:ascii="Verdana" w:hAnsi="Verdana"/>
                      <w:b/>
                      <w:sz w:val="24"/>
                      <w:szCs w:val="24"/>
                    </w:rPr>
                    <w:t>PROJEÇÕES DE PAGAMENTO</w:t>
                  </w:r>
                </w:p>
                <w:p w:rsidR="006F3DAE" w:rsidRPr="00E97AB5" w:rsidRDefault="006F3DAE" w:rsidP="00E97AB5">
                  <w:pPr>
                    <w:pStyle w:val="PargrafodaLista"/>
                    <w:numPr>
                      <w:ilvl w:val="0"/>
                      <w:numId w:val="8"/>
                    </w:numPr>
                    <w:rPr>
                      <w:rFonts w:ascii="Verdana" w:hAnsi="Verdana"/>
                      <w:color w:val="0000FF"/>
                      <w:sz w:val="24"/>
                      <w:szCs w:val="24"/>
                    </w:rPr>
                  </w:pPr>
                  <w:r w:rsidRPr="00E97AB5">
                    <w:rPr>
                      <w:rFonts w:ascii="Verdana" w:hAnsi="Verdana"/>
                      <w:color w:val="0000FF"/>
                      <w:sz w:val="24"/>
                      <w:szCs w:val="24"/>
                    </w:rPr>
                    <w:t>Carência</w:t>
                  </w:r>
                </w:p>
                <w:p w:rsidR="006F3DAE" w:rsidRPr="00E97AB5" w:rsidRDefault="006F3DAE" w:rsidP="00E97AB5">
                  <w:pPr>
                    <w:pStyle w:val="PargrafodaLista"/>
                    <w:numPr>
                      <w:ilvl w:val="0"/>
                      <w:numId w:val="8"/>
                    </w:numPr>
                    <w:rPr>
                      <w:rFonts w:ascii="Verdana" w:hAnsi="Verdana"/>
                      <w:color w:val="0000FF"/>
                      <w:sz w:val="24"/>
                      <w:szCs w:val="24"/>
                    </w:rPr>
                  </w:pPr>
                  <w:r w:rsidRPr="00E97AB5">
                    <w:rPr>
                      <w:rFonts w:ascii="Verdana" w:hAnsi="Verdana"/>
                      <w:color w:val="0000FF"/>
                      <w:sz w:val="24"/>
                      <w:szCs w:val="24"/>
                    </w:rPr>
                    <w:t>Taxa anual</w:t>
                  </w:r>
                </w:p>
                <w:p w:rsidR="006F3DAE" w:rsidRPr="00E97AB5" w:rsidRDefault="006F3DAE" w:rsidP="00E97AB5">
                  <w:pPr>
                    <w:pStyle w:val="PargrafodaLista"/>
                    <w:numPr>
                      <w:ilvl w:val="0"/>
                      <w:numId w:val="8"/>
                    </w:numPr>
                    <w:rPr>
                      <w:rFonts w:ascii="Verdana" w:hAnsi="Verdana"/>
                      <w:color w:val="0000FF"/>
                      <w:sz w:val="24"/>
                      <w:szCs w:val="24"/>
                    </w:rPr>
                  </w:pPr>
                  <w:r w:rsidRPr="00E97AB5">
                    <w:rPr>
                      <w:rFonts w:ascii="Verdana" w:hAnsi="Verdana"/>
                      <w:bCs/>
                      <w:color w:val="0000FF"/>
                      <w:sz w:val="24"/>
                      <w:szCs w:val="24"/>
                    </w:rPr>
                    <w:t>TJLP acima de 6%</w:t>
                  </w:r>
                </w:p>
                <w:p w:rsidR="006F3DAE" w:rsidRPr="00E97AB5" w:rsidRDefault="006F3DAE" w:rsidP="00E97AB5">
                  <w:pPr>
                    <w:pStyle w:val="PargrafodaLista"/>
                    <w:numPr>
                      <w:ilvl w:val="0"/>
                      <w:numId w:val="8"/>
                    </w:numPr>
                    <w:rPr>
                      <w:rFonts w:ascii="Verdana" w:hAnsi="Verdana"/>
                      <w:color w:val="0000FF"/>
                      <w:sz w:val="24"/>
                      <w:szCs w:val="24"/>
                    </w:rPr>
                  </w:pPr>
                  <w:r w:rsidRPr="00E97AB5">
                    <w:rPr>
                      <w:rFonts w:ascii="Verdana" w:hAnsi="Verdana"/>
                      <w:bCs/>
                      <w:color w:val="0000FF"/>
                      <w:sz w:val="24"/>
                      <w:szCs w:val="24"/>
                    </w:rPr>
                    <w:t>Periodicidade de reposição</w:t>
                  </w:r>
                </w:p>
                <w:p w:rsidR="006F3DAE" w:rsidRPr="00E97AB5" w:rsidRDefault="006F3DAE" w:rsidP="00E97AB5">
                  <w:pPr>
                    <w:pStyle w:val="PargrafodaLista"/>
                    <w:numPr>
                      <w:ilvl w:val="0"/>
                      <w:numId w:val="8"/>
                    </w:numPr>
                    <w:rPr>
                      <w:rFonts w:ascii="Verdana" w:hAnsi="Verdana"/>
                      <w:color w:val="0000FF"/>
                      <w:sz w:val="24"/>
                      <w:szCs w:val="24"/>
                    </w:rPr>
                  </w:pPr>
                  <w:r w:rsidRPr="00E97AB5">
                    <w:rPr>
                      <w:rFonts w:ascii="Verdana" w:hAnsi="Verdana"/>
                      <w:bCs/>
                      <w:color w:val="0000FF"/>
                      <w:sz w:val="24"/>
                      <w:szCs w:val="24"/>
                    </w:rPr>
                    <w:t>Número de parcelas que faltam</w:t>
                  </w:r>
                </w:p>
                <w:p w:rsidR="006F3DAE" w:rsidRPr="00E97AB5" w:rsidRDefault="006F3DAE" w:rsidP="00E97AB5">
                  <w:pPr>
                    <w:pStyle w:val="PargrafodaLista"/>
                    <w:numPr>
                      <w:ilvl w:val="0"/>
                      <w:numId w:val="8"/>
                    </w:numPr>
                    <w:rPr>
                      <w:rFonts w:ascii="Verdana" w:hAnsi="Verdana"/>
                      <w:color w:val="0000FF"/>
                      <w:sz w:val="24"/>
                      <w:szCs w:val="24"/>
                    </w:rPr>
                  </w:pPr>
                  <w:r w:rsidRPr="00E97AB5">
                    <w:rPr>
                      <w:rFonts w:ascii="Verdana" w:hAnsi="Verdana"/>
                      <w:bCs/>
                      <w:color w:val="0000FF"/>
                      <w:sz w:val="24"/>
                      <w:szCs w:val="24"/>
                    </w:rPr>
                    <w:t>Saldo devedor</w:t>
                  </w:r>
                </w:p>
                <w:p w:rsidR="006F3DAE" w:rsidRDefault="006F3DAE"/>
              </w:txbxContent>
            </v:textbox>
          </v:shape>
        </w:pict>
      </w:r>
    </w:p>
    <w:p w:rsidR="00451EAA" w:rsidRDefault="00451EAA" w:rsidP="00451EAA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E97AB5" w:rsidRDefault="00E97AB5" w:rsidP="00451EAA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E97AB5" w:rsidRDefault="00E97AB5" w:rsidP="00451EAA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E97AB5" w:rsidRDefault="00E97AB5" w:rsidP="00451EAA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E97AB5" w:rsidRDefault="00E97AB5" w:rsidP="00451EAA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E97AB5" w:rsidRDefault="00E97AB5" w:rsidP="00451EAA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E97AB5" w:rsidRDefault="00E97AB5" w:rsidP="00451EAA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E97AB5" w:rsidRDefault="00E97AB5" w:rsidP="00451EAA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E97AB5" w:rsidRDefault="00E97AB5" w:rsidP="00451EAA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E97AB5" w:rsidRDefault="00E97AB5" w:rsidP="00451EAA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E97AB5" w:rsidRDefault="00E97AB5" w:rsidP="00451EAA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E97AB5" w:rsidRDefault="00E97AB5" w:rsidP="00451EAA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E97AB5" w:rsidRDefault="00E97AB5" w:rsidP="00451EAA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E97AB5" w:rsidRDefault="00E97AB5" w:rsidP="00451EAA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EC2B99" w:rsidRDefault="00EC2B99" w:rsidP="0030434F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30434F" w:rsidRPr="003A3333" w:rsidRDefault="0030434F" w:rsidP="0030434F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3A3333">
        <w:rPr>
          <w:rFonts w:ascii="Verdana" w:hAnsi="Verdana"/>
          <w:bCs/>
          <w:sz w:val="24"/>
          <w:szCs w:val="24"/>
        </w:rPr>
        <w:t>Vocês receberão uma planilha que fará a simulação da reposição desses financiamentos ao longo do tempo, com essas informações. Bastará informar esses dados e transportar os resultados para o fluxo de caixa.</w:t>
      </w:r>
    </w:p>
    <w:p w:rsidR="0030434F" w:rsidRDefault="0030434F" w:rsidP="0030434F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30434F" w:rsidRDefault="0030434F" w:rsidP="0030434F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11138"/>
      </w:tblGrid>
      <w:tr w:rsidR="00EC2B99" w:rsidTr="00EC2B99">
        <w:tc>
          <w:tcPr>
            <w:tcW w:w="11138" w:type="dxa"/>
          </w:tcPr>
          <w:p w:rsidR="00EC2B99" w:rsidRPr="00EC2B99" w:rsidRDefault="00EC2B99" w:rsidP="0030434F">
            <w:pPr>
              <w:rPr>
                <w:rFonts w:ascii="Verdana" w:hAnsi="Verdana"/>
                <w:bCs/>
                <w:color w:val="FF0000"/>
                <w:sz w:val="20"/>
                <w:szCs w:val="20"/>
              </w:rPr>
            </w:pPr>
            <w:r w:rsidRPr="00EC2B99">
              <w:rPr>
                <w:rFonts w:ascii="Verdana" w:hAnsi="Verdana"/>
                <w:bCs/>
                <w:color w:val="FF0000"/>
                <w:sz w:val="20"/>
                <w:szCs w:val="20"/>
              </w:rPr>
              <w:t>Link</w:t>
            </w:r>
          </w:p>
          <w:p w:rsidR="00EC2B99" w:rsidRPr="00EC2B99" w:rsidRDefault="00EC2B99" w:rsidP="0030434F">
            <w:pPr>
              <w:rPr>
                <w:rFonts w:ascii="Verdana" w:hAnsi="Verdana"/>
                <w:bCs/>
                <w:color w:val="FF0000"/>
                <w:sz w:val="20"/>
                <w:szCs w:val="20"/>
              </w:rPr>
            </w:pPr>
            <w:proofErr w:type="gramStart"/>
            <w:r w:rsidRPr="00EC2B99">
              <w:rPr>
                <w:rFonts w:ascii="Verdana" w:hAnsi="Verdana"/>
                <w:bCs/>
                <w:color w:val="FF0000"/>
                <w:sz w:val="20"/>
                <w:szCs w:val="20"/>
              </w:rPr>
              <w:t>carência</w:t>
            </w:r>
            <w:proofErr w:type="gramEnd"/>
          </w:p>
          <w:p w:rsidR="00EC2B99" w:rsidRPr="00EC2B99" w:rsidRDefault="00EC2B99" w:rsidP="0030434F">
            <w:pPr>
              <w:rPr>
                <w:rFonts w:ascii="Verdana" w:hAnsi="Verdana"/>
                <w:bCs/>
                <w:color w:val="0000FF"/>
                <w:sz w:val="20"/>
                <w:szCs w:val="20"/>
              </w:rPr>
            </w:pPr>
            <w:r w:rsidRPr="00EC2B99">
              <w:rPr>
                <w:rFonts w:ascii="Verdana" w:hAnsi="Verdana"/>
                <w:bCs/>
                <w:color w:val="0000FF"/>
                <w:sz w:val="20"/>
                <w:szCs w:val="20"/>
              </w:rPr>
              <w:t>Quanto tempo falta para acabar a carência. Isso porque a forma de cálculo dos juros varia se o financiamento está ou não em carência, por isso a necessidade da informação. Não confundir com a carência contratada, essa carência a ser informada corresponde aos meses faltantes</w:t>
            </w:r>
            <w:r>
              <w:rPr>
                <w:rFonts w:ascii="Verdana" w:hAnsi="Verdana"/>
                <w:bCs/>
                <w:color w:val="0000FF"/>
                <w:sz w:val="20"/>
                <w:szCs w:val="20"/>
              </w:rPr>
              <w:t>.</w:t>
            </w:r>
          </w:p>
        </w:tc>
      </w:tr>
    </w:tbl>
    <w:p w:rsidR="00EC2B99" w:rsidRDefault="00EC2B99" w:rsidP="0030434F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11138"/>
      </w:tblGrid>
      <w:tr w:rsidR="00EC2B99" w:rsidRPr="00EC2B99" w:rsidTr="00EC2B99">
        <w:tc>
          <w:tcPr>
            <w:tcW w:w="11138" w:type="dxa"/>
          </w:tcPr>
          <w:p w:rsidR="00EC2B99" w:rsidRPr="00EC2B99" w:rsidRDefault="00EC2B99" w:rsidP="0030434F">
            <w:pPr>
              <w:rPr>
                <w:rFonts w:ascii="Verdana" w:hAnsi="Verdana"/>
                <w:bCs/>
                <w:color w:val="FF0000"/>
                <w:sz w:val="20"/>
                <w:szCs w:val="20"/>
              </w:rPr>
            </w:pPr>
            <w:r w:rsidRPr="00EC2B99">
              <w:rPr>
                <w:rFonts w:ascii="Verdana" w:hAnsi="Verdana"/>
                <w:bCs/>
                <w:color w:val="FF0000"/>
                <w:sz w:val="20"/>
                <w:szCs w:val="20"/>
              </w:rPr>
              <w:t>Link</w:t>
            </w:r>
          </w:p>
          <w:p w:rsidR="00EC2B99" w:rsidRPr="00EC2B99" w:rsidRDefault="00EC2B99" w:rsidP="0030434F">
            <w:pPr>
              <w:rPr>
                <w:rFonts w:ascii="Verdana" w:hAnsi="Verdana"/>
                <w:bCs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FF0000"/>
                <w:sz w:val="20"/>
                <w:szCs w:val="20"/>
              </w:rPr>
              <w:t>Taxa anual</w:t>
            </w:r>
          </w:p>
          <w:p w:rsidR="00EC2B99" w:rsidRPr="00EC2B99" w:rsidRDefault="00EC2B99" w:rsidP="0030434F">
            <w:pPr>
              <w:rPr>
                <w:rFonts w:ascii="Verdana" w:hAnsi="Verdana"/>
                <w:bCs/>
                <w:color w:val="0000FF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FF"/>
                <w:sz w:val="20"/>
                <w:szCs w:val="20"/>
              </w:rPr>
              <w:t>A t</w:t>
            </w:r>
            <w:r w:rsidRPr="00EC2B99">
              <w:rPr>
                <w:rFonts w:ascii="Verdana" w:hAnsi="Verdana"/>
                <w:bCs/>
                <w:color w:val="0000FF"/>
                <w:sz w:val="20"/>
                <w:szCs w:val="20"/>
              </w:rPr>
              <w:t>axa anual</w:t>
            </w:r>
            <w:r>
              <w:rPr>
                <w:rFonts w:ascii="Verdana" w:hAnsi="Verdana"/>
                <w:bCs/>
                <w:color w:val="0000FF"/>
                <w:sz w:val="20"/>
                <w:szCs w:val="20"/>
              </w:rPr>
              <w:t xml:space="preserve"> deve ser definida </w:t>
            </w:r>
            <w:r w:rsidRPr="00EC2B99">
              <w:rPr>
                <w:rFonts w:ascii="Verdana" w:hAnsi="Verdana"/>
                <w:bCs/>
                <w:color w:val="0000FF"/>
                <w:sz w:val="20"/>
                <w:szCs w:val="20"/>
              </w:rPr>
              <w:t>conforme consta no contrato de financiamento</w:t>
            </w:r>
            <w:r>
              <w:rPr>
                <w:rFonts w:ascii="Verdana" w:hAnsi="Verdana"/>
                <w:bCs/>
                <w:color w:val="0000FF"/>
                <w:sz w:val="20"/>
                <w:szCs w:val="20"/>
              </w:rPr>
              <w:t>.</w:t>
            </w:r>
          </w:p>
        </w:tc>
      </w:tr>
    </w:tbl>
    <w:p w:rsidR="00EC2B99" w:rsidRDefault="00EC2B99" w:rsidP="0030434F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11138"/>
      </w:tblGrid>
      <w:tr w:rsidR="00EC2B99" w:rsidRPr="00EC2B99" w:rsidTr="00EC2B99">
        <w:tc>
          <w:tcPr>
            <w:tcW w:w="11138" w:type="dxa"/>
          </w:tcPr>
          <w:p w:rsidR="00EC2B99" w:rsidRPr="00EC2B99" w:rsidRDefault="00EC2B99" w:rsidP="0030434F">
            <w:pPr>
              <w:rPr>
                <w:rFonts w:ascii="Verdana" w:hAnsi="Verdana"/>
                <w:bCs/>
                <w:color w:val="FF0000"/>
                <w:sz w:val="20"/>
                <w:szCs w:val="20"/>
              </w:rPr>
            </w:pPr>
            <w:r w:rsidRPr="00EC2B99">
              <w:rPr>
                <w:rFonts w:ascii="Verdana" w:hAnsi="Verdana"/>
                <w:bCs/>
                <w:color w:val="FF0000"/>
                <w:sz w:val="20"/>
                <w:szCs w:val="20"/>
              </w:rPr>
              <w:t>Link</w:t>
            </w:r>
          </w:p>
          <w:p w:rsidR="00EC2B99" w:rsidRDefault="00EC2B99" w:rsidP="0030434F">
            <w:pPr>
              <w:rPr>
                <w:rFonts w:ascii="Verdana" w:hAnsi="Verdana"/>
                <w:bCs/>
                <w:color w:val="0000FF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FF0000"/>
                <w:sz w:val="20"/>
                <w:szCs w:val="20"/>
              </w:rPr>
              <w:t>TJLP acima de 6%</w:t>
            </w:r>
          </w:p>
          <w:p w:rsidR="00EC2B99" w:rsidRPr="00EC2B99" w:rsidRDefault="00EC2B99" w:rsidP="0030434F">
            <w:pPr>
              <w:rPr>
                <w:rFonts w:ascii="Verdana" w:hAnsi="Verdana"/>
                <w:bCs/>
                <w:color w:val="0000FF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FF"/>
                <w:sz w:val="20"/>
                <w:szCs w:val="20"/>
              </w:rPr>
              <w:lastRenderedPageBreak/>
              <w:t>A</w:t>
            </w:r>
            <w:r w:rsidRPr="00EC2B99">
              <w:rPr>
                <w:rFonts w:ascii="Verdana" w:hAnsi="Verdana"/>
                <w:bCs/>
                <w:color w:val="0000FF"/>
                <w:sz w:val="20"/>
                <w:szCs w:val="20"/>
              </w:rPr>
              <w:t>penas nos casos em que a operação foi contratada sob normas do BNDES, com correção pela TJLP e se a TJLP estiver acima de 6%. O cálculo da reposição varia, nesses casos, conforme norma daquele agente financeiro. Se a TJLP foi igual ou abaixo de 6%, a informação deve ser zero, assim como se não houver correção (caso dos financiamentos dos Fundos Constitucionais).</w:t>
            </w:r>
          </w:p>
        </w:tc>
      </w:tr>
    </w:tbl>
    <w:p w:rsidR="00EC2B99" w:rsidRDefault="00EC2B99" w:rsidP="0030434F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tbl>
      <w:tblPr>
        <w:tblStyle w:val="Tabelacomgrade"/>
        <w:tblW w:w="0" w:type="auto"/>
        <w:tblInd w:w="-34" w:type="dxa"/>
        <w:tblLook w:val="04A0"/>
      </w:tblPr>
      <w:tblGrid>
        <w:gridCol w:w="11248"/>
      </w:tblGrid>
      <w:tr w:rsidR="00EC2B99" w:rsidRPr="00EC2B99" w:rsidTr="00EC2B99">
        <w:tc>
          <w:tcPr>
            <w:tcW w:w="11248" w:type="dxa"/>
          </w:tcPr>
          <w:p w:rsidR="00EC2B99" w:rsidRPr="00EC2B99" w:rsidRDefault="00EC2B99" w:rsidP="0030434F">
            <w:pPr>
              <w:pStyle w:val="PargrafodaLista"/>
              <w:ind w:left="0"/>
              <w:rPr>
                <w:rFonts w:ascii="Verdana" w:hAnsi="Verdana"/>
                <w:bCs/>
                <w:color w:val="FF0000"/>
                <w:sz w:val="20"/>
                <w:szCs w:val="20"/>
              </w:rPr>
            </w:pPr>
            <w:r w:rsidRPr="00EC2B99">
              <w:rPr>
                <w:rFonts w:ascii="Verdana" w:hAnsi="Verdana"/>
                <w:bCs/>
                <w:color w:val="FF0000"/>
                <w:sz w:val="20"/>
                <w:szCs w:val="20"/>
              </w:rPr>
              <w:t>Link</w:t>
            </w:r>
          </w:p>
          <w:p w:rsidR="00EC2B99" w:rsidRPr="00EC2B99" w:rsidRDefault="00EC2B99" w:rsidP="0030434F">
            <w:pPr>
              <w:pStyle w:val="PargrafodaLista"/>
              <w:ind w:left="0"/>
              <w:rPr>
                <w:rFonts w:ascii="Verdana" w:hAnsi="Verdana"/>
                <w:bCs/>
                <w:color w:val="FF0000"/>
                <w:sz w:val="20"/>
                <w:szCs w:val="20"/>
              </w:rPr>
            </w:pPr>
            <w:r w:rsidRPr="00EC2B99">
              <w:rPr>
                <w:rFonts w:ascii="Verdana" w:hAnsi="Verdana"/>
                <w:bCs/>
                <w:color w:val="FF0000"/>
                <w:sz w:val="20"/>
                <w:szCs w:val="20"/>
              </w:rPr>
              <w:t xml:space="preserve">Periodicidade de reposição </w:t>
            </w:r>
          </w:p>
          <w:p w:rsidR="00EC2B99" w:rsidRPr="00EC2B99" w:rsidRDefault="00EC2B99" w:rsidP="0030434F">
            <w:pPr>
              <w:pStyle w:val="PargrafodaLista"/>
              <w:ind w:left="0"/>
              <w:rPr>
                <w:rFonts w:ascii="Verdana" w:hAnsi="Verdana"/>
                <w:bCs/>
                <w:color w:val="0000FF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FF"/>
                <w:sz w:val="20"/>
                <w:szCs w:val="20"/>
              </w:rPr>
              <w:t xml:space="preserve">Essa periodicidade é definida </w:t>
            </w:r>
            <w:r w:rsidRPr="00EC2B99">
              <w:rPr>
                <w:rFonts w:ascii="Verdana" w:hAnsi="Verdana"/>
                <w:bCs/>
                <w:color w:val="0000FF"/>
                <w:sz w:val="20"/>
                <w:szCs w:val="20"/>
              </w:rPr>
              <w:t>conforme cont</w:t>
            </w:r>
            <w:r w:rsidR="00734AD2">
              <w:rPr>
                <w:rFonts w:ascii="Verdana" w:hAnsi="Verdana"/>
                <w:bCs/>
                <w:color w:val="0000FF"/>
                <w:sz w:val="20"/>
                <w:szCs w:val="20"/>
              </w:rPr>
              <w:t>rato (mensal, trimestral, anual</w:t>
            </w:r>
            <w:r w:rsidRPr="00EC2B99">
              <w:rPr>
                <w:rFonts w:ascii="Verdana" w:hAnsi="Verdana"/>
                <w:bCs/>
                <w:color w:val="0000FF"/>
                <w:sz w:val="20"/>
                <w:szCs w:val="20"/>
              </w:rPr>
              <w:t xml:space="preserve"> etc.).</w:t>
            </w:r>
          </w:p>
          <w:p w:rsidR="00EC2B99" w:rsidRPr="00EC2B99" w:rsidRDefault="00EC2B99" w:rsidP="0030434F">
            <w:pPr>
              <w:pStyle w:val="PargrafodaLista"/>
              <w:ind w:left="0"/>
              <w:rPr>
                <w:rFonts w:ascii="Verdana" w:hAnsi="Verdana"/>
                <w:bCs/>
                <w:color w:val="0000FF"/>
                <w:sz w:val="20"/>
                <w:szCs w:val="20"/>
              </w:rPr>
            </w:pPr>
          </w:p>
        </w:tc>
      </w:tr>
    </w:tbl>
    <w:p w:rsidR="00451EAA" w:rsidRDefault="00451EAA" w:rsidP="0030434F">
      <w:pPr>
        <w:pStyle w:val="PargrafodaLista"/>
        <w:spacing w:after="0" w:line="240" w:lineRule="auto"/>
        <w:ind w:left="0"/>
        <w:rPr>
          <w:rFonts w:ascii="Verdana" w:hAnsi="Verdana"/>
          <w:bCs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11138"/>
      </w:tblGrid>
      <w:tr w:rsidR="00EC2B99" w:rsidRPr="00EC2B99" w:rsidTr="00EC2B99">
        <w:tc>
          <w:tcPr>
            <w:tcW w:w="11138" w:type="dxa"/>
          </w:tcPr>
          <w:p w:rsidR="00131540" w:rsidRPr="00131540" w:rsidRDefault="00131540" w:rsidP="0030434F">
            <w:pPr>
              <w:rPr>
                <w:rFonts w:ascii="Verdana" w:hAnsi="Verdana"/>
                <w:bCs/>
                <w:color w:val="FF0000"/>
                <w:sz w:val="20"/>
                <w:szCs w:val="20"/>
              </w:rPr>
            </w:pPr>
            <w:proofErr w:type="gramStart"/>
            <w:r w:rsidRPr="00131540">
              <w:rPr>
                <w:rFonts w:ascii="Verdana" w:hAnsi="Verdana"/>
                <w:bCs/>
                <w:color w:val="FF0000"/>
                <w:sz w:val="20"/>
                <w:szCs w:val="20"/>
              </w:rPr>
              <w:t>link</w:t>
            </w:r>
            <w:proofErr w:type="gramEnd"/>
          </w:p>
          <w:p w:rsidR="00131540" w:rsidRPr="00131540" w:rsidRDefault="00EC2B99" w:rsidP="0030434F">
            <w:pPr>
              <w:rPr>
                <w:rFonts w:ascii="Verdana" w:hAnsi="Verdana"/>
                <w:bCs/>
                <w:color w:val="FF0000"/>
                <w:sz w:val="20"/>
                <w:szCs w:val="20"/>
              </w:rPr>
            </w:pPr>
            <w:r w:rsidRPr="00131540">
              <w:rPr>
                <w:rFonts w:ascii="Verdana" w:hAnsi="Verdana"/>
                <w:bCs/>
                <w:color w:val="FF0000"/>
                <w:sz w:val="20"/>
                <w:szCs w:val="20"/>
              </w:rPr>
              <w:t xml:space="preserve">Número de parcelas que faltam </w:t>
            </w:r>
          </w:p>
          <w:p w:rsidR="00EC2B99" w:rsidRPr="00EC2B99" w:rsidRDefault="00131540" w:rsidP="0030434F">
            <w:pPr>
              <w:rPr>
                <w:rFonts w:ascii="Verdana" w:hAnsi="Verdana"/>
                <w:bCs/>
                <w:color w:val="0000FF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FF"/>
                <w:sz w:val="20"/>
                <w:szCs w:val="20"/>
              </w:rPr>
              <w:t>C</w:t>
            </w:r>
            <w:r w:rsidR="00EC2B99" w:rsidRPr="00EC2B99">
              <w:rPr>
                <w:rFonts w:ascii="Verdana" w:hAnsi="Verdana"/>
                <w:bCs/>
                <w:color w:val="0000FF"/>
                <w:sz w:val="20"/>
                <w:szCs w:val="20"/>
              </w:rPr>
              <w:t>omo vamos estimar o que falta pagar, não se deve registrar o número de parcelas contratadas, mas as parcelas que faltam pagar.</w:t>
            </w:r>
          </w:p>
          <w:p w:rsidR="00EC2B99" w:rsidRPr="00EC2B99" w:rsidRDefault="00EC2B99" w:rsidP="0030434F">
            <w:pPr>
              <w:pStyle w:val="PargrafodaLista"/>
              <w:ind w:left="0"/>
              <w:rPr>
                <w:rFonts w:ascii="Verdana" w:hAnsi="Verdana"/>
                <w:bCs/>
                <w:color w:val="0000FF"/>
                <w:sz w:val="20"/>
                <w:szCs w:val="20"/>
              </w:rPr>
            </w:pPr>
          </w:p>
        </w:tc>
      </w:tr>
    </w:tbl>
    <w:p w:rsidR="00451EAA" w:rsidRPr="00EB7541" w:rsidRDefault="00451EAA" w:rsidP="0030434F">
      <w:pPr>
        <w:pStyle w:val="PargrafodaLista"/>
        <w:spacing w:after="0" w:line="240" w:lineRule="auto"/>
        <w:ind w:left="0"/>
        <w:rPr>
          <w:rFonts w:ascii="Verdana" w:hAnsi="Verdana"/>
          <w:bCs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11138"/>
      </w:tblGrid>
      <w:tr w:rsidR="00EC2B99" w:rsidRPr="00EC2B99" w:rsidTr="00EC2B99">
        <w:tc>
          <w:tcPr>
            <w:tcW w:w="11138" w:type="dxa"/>
          </w:tcPr>
          <w:p w:rsidR="00131540" w:rsidRPr="00131540" w:rsidRDefault="00131540" w:rsidP="0030434F">
            <w:pPr>
              <w:rPr>
                <w:rFonts w:ascii="Verdana" w:hAnsi="Verdana"/>
                <w:bCs/>
                <w:color w:val="FF0000"/>
                <w:sz w:val="20"/>
                <w:szCs w:val="20"/>
              </w:rPr>
            </w:pPr>
            <w:proofErr w:type="gramStart"/>
            <w:r w:rsidRPr="00131540">
              <w:rPr>
                <w:rFonts w:ascii="Verdana" w:hAnsi="Verdana"/>
                <w:bCs/>
                <w:color w:val="FF0000"/>
                <w:sz w:val="20"/>
                <w:szCs w:val="20"/>
              </w:rPr>
              <w:t>link</w:t>
            </w:r>
            <w:proofErr w:type="gramEnd"/>
          </w:p>
          <w:p w:rsidR="00131540" w:rsidRPr="00131540" w:rsidRDefault="00EC2B99" w:rsidP="0030434F">
            <w:pPr>
              <w:rPr>
                <w:rFonts w:ascii="Verdana" w:hAnsi="Verdana"/>
                <w:bCs/>
                <w:color w:val="FF0000"/>
                <w:sz w:val="20"/>
                <w:szCs w:val="20"/>
              </w:rPr>
            </w:pPr>
            <w:r w:rsidRPr="00131540">
              <w:rPr>
                <w:rFonts w:ascii="Verdana" w:hAnsi="Verdana"/>
                <w:bCs/>
                <w:color w:val="FF0000"/>
                <w:sz w:val="20"/>
                <w:szCs w:val="20"/>
              </w:rPr>
              <w:t xml:space="preserve">Saldo devedor </w:t>
            </w:r>
          </w:p>
          <w:p w:rsidR="00EC2B99" w:rsidRPr="00EC2B99" w:rsidRDefault="00131540" w:rsidP="0030434F">
            <w:pPr>
              <w:rPr>
                <w:rFonts w:ascii="Verdana" w:hAnsi="Verdana"/>
                <w:bCs/>
                <w:color w:val="0000FF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FF"/>
                <w:sz w:val="20"/>
                <w:szCs w:val="20"/>
              </w:rPr>
              <w:t>O saldo devedor deve estar c</w:t>
            </w:r>
            <w:r w:rsidR="00EC2B99" w:rsidRPr="00EC2B99">
              <w:rPr>
                <w:rFonts w:ascii="Verdana" w:hAnsi="Verdana"/>
                <w:bCs/>
                <w:color w:val="0000FF"/>
                <w:sz w:val="20"/>
                <w:szCs w:val="20"/>
              </w:rPr>
              <w:t xml:space="preserve">onforme </w:t>
            </w:r>
            <w:r>
              <w:rPr>
                <w:rFonts w:ascii="Verdana" w:hAnsi="Verdana"/>
                <w:bCs/>
                <w:color w:val="0000FF"/>
                <w:sz w:val="20"/>
                <w:szCs w:val="20"/>
              </w:rPr>
              <w:t xml:space="preserve">o </w:t>
            </w:r>
            <w:r w:rsidR="00EC2B99" w:rsidRPr="00EC2B99">
              <w:rPr>
                <w:rFonts w:ascii="Verdana" w:hAnsi="Verdana"/>
                <w:bCs/>
                <w:color w:val="0000FF"/>
                <w:sz w:val="20"/>
                <w:szCs w:val="20"/>
              </w:rPr>
              <w:t>fornecido pela empresa. Mais uma vez: não é o valor contratado, mas o valor que falta pagar.</w:t>
            </w:r>
          </w:p>
          <w:p w:rsidR="00EC2B99" w:rsidRPr="00EC2B99" w:rsidRDefault="00EC2B99" w:rsidP="0030434F">
            <w:pPr>
              <w:pStyle w:val="PargrafodaLista"/>
              <w:ind w:left="0"/>
              <w:rPr>
                <w:rFonts w:ascii="Verdana" w:hAnsi="Verdana"/>
                <w:bCs/>
                <w:color w:val="0000FF"/>
                <w:sz w:val="20"/>
                <w:szCs w:val="20"/>
              </w:rPr>
            </w:pPr>
          </w:p>
        </w:tc>
      </w:tr>
    </w:tbl>
    <w:p w:rsidR="00EC2B99" w:rsidRDefault="00EC2B99" w:rsidP="0030434F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451EAA" w:rsidRPr="003A3333" w:rsidRDefault="00451EAA" w:rsidP="0030434F">
      <w:pPr>
        <w:pBdr>
          <w:bottom w:val="single" w:sz="12" w:space="1" w:color="auto"/>
        </w:pBdr>
        <w:spacing w:after="0" w:line="240" w:lineRule="auto"/>
        <w:rPr>
          <w:rFonts w:ascii="Verdana" w:hAnsi="Verdana"/>
          <w:b/>
          <w:bCs/>
          <w:sz w:val="24"/>
          <w:szCs w:val="24"/>
        </w:rPr>
      </w:pPr>
    </w:p>
    <w:p w:rsidR="00451EAA" w:rsidRPr="003A3333" w:rsidRDefault="00451EAA" w:rsidP="0030434F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</w:p>
    <w:p w:rsidR="00451EAA" w:rsidRPr="006933CE" w:rsidRDefault="00451EAA" w:rsidP="0030434F">
      <w:pPr>
        <w:spacing w:after="0" w:line="240" w:lineRule="auto"/>
        <w:rPr>
          <w:rFonts w:ascii="Verdana" w:hAnsi="Verdana"/>
          <w:sz w:val="24"/>
          <w:szCs w:val="24"/>
        </w:rPr>
      </w:pPr>
    </w:p>
    <w:p w:rsidR="00451EAA" w:rsidRPr="004041CB" w:rsidRDefault="00451EAA" w:rsidP="00451EAA">
      <w:pPr>
        <w:spacing w:after="0" w:line="240" w:lineRule="auto"/>
        <w:rPr>
          <w:rFonts w:ascii="Verdana" w:hAnsi="Verdana"/>
          <w:b/>
          <w:sz w:val="24"/>
          <w:szCs w:val="24"/>
        </w:rPr>
      </w:pPr>
      <w:r w:rsidRPr="004041CB">
        <w:rPr>
          <w:rFonts w:ascii="Verdana" w:hAnsi="Verdana"/>
          <w:b/>
          <w:sz w:val="24"/>
          <w:szCs w:val="24"/>
        </w:rPr>
        <w:t>Fluxo de Caixa</w:t>
      </w:r>
    </w:p>
    <w:p w:rsidR="00451EAA" w:rsidRPr="004041CB" w:rsidRDefault="00451EAA" w:rsidP="00451EAA">
      <w:pPr>
        <w:spacing w:after="0" w:line="240" w:lineRule="auto"/>
        <w:rPr>
          <w:rFonts w:ascii="Verdana" w:hAnsi="Verdana"/>
          <w:sz w:val="24"/>
          <w:szCs w:val="24"/>
        </w:rPr>
      </w:pPr>
    </w:p>
    <w:p w:rsidR="00451EAA" w:rsidRDefault="00451EAA" w:rsidP="00451EAA">
      <w:pPr>
        <w:spacing w:after="0" w:line="240" w:lineRule="auto"/>
        <w:rPr>
          <w:rFonts w:ascii="Verdana" w:hAnsi="Verdana"/>
          <w:sz w:val="24"/>
          <w:szCs w:val="24"/>
        </w:rPr>
      </w:pPr>
      <w:r w:rsidRPr="004041CB">
        <w:rPr>
          <w:rFonts w:ascii="Verdana" w:hAnsi="Verdana"/>
          <w:sz w:val="24"/>
          <w:szCs w:val="24"/>
        </w:rPr>
        <w:t>Fluxo de caixa é a demonstração financeira que sintetiza as fontes (entradas) e aplicações (saídas) de caixa de uma empresa em dado período. Consiste no resultado do confronto das entradas e saídas esperadas de recursos de um determinado investimento. É um instrumento que relaciona o conjunto de ingressos e desembolsos financeiros de empresa em determinado período, prognosticando se haverá excedentes ou escassez de caixa.</w:t>
      </w:r>
    </w:p>
    <w:p w:rsidR="00451EAA" w:rsidRDefault="00451EAA" w:rsidP="00451EAA">
      <w:pPr>
        <w:spacing w:after="0" w:line="240" w:lineRule="auto"/>
        <w:rPr>
          <w:rFonts w:ascii="Verdana" w:hAnsi="Verdana"/>
          <w:sz w:val="24"/>
          <w:szCs w:val="24"/>
        </w:rPr>
      </w:pPr>
    </w:p>
    <w:tbl>
      <w:tblPr>
        <w:tblStyle w:val="Tabelacomgrade"/>
        <w:tblW w:w="0" w:type="auto"/>
        <w:shd w:val="clear" w:color="auto" w:fill="FFFFCC"/>
        <w:tblLook w:val="04A0"/>
      </w:tblPr>
      <w:tblGrid>
        <w:gridCol w:w="11138"/>
      </w:tblGrid>
      <w:tr w:rsidR="00501111" w:rsidTr="00501111">
        <w:trPr>
          <w:trHeight w:val="1769"/>
        </w:trPr>
        <w:tc>
          <w:tcPr>
            <w:tcW w:w="11138" w:type="dxa"/>
            <w:shd w:val="clear" w:color="auto" w:fill="FFFFCC"/>
            <w:vAlign w:val="center"/>
          </w:tcPr>
          <w:p w:rsidR="00501111" w:rsidRDefault="00501111" w:rsidP="00501111">
            <w:pPr>
              <w:rPr>
                <w:rFonts w:ascii="Verdana" w:hAnsi="Verdana"/>
                <w:sz w:val="24"/>
                <w:szCs w:val="24"/>
              </w:rPr>
            </w:pPr>
            <w:r w:rsidRPr="006933CE">
              <w:rPr>
                <w:rFonts w:ascii="Verdana" w:hAnsi="Verdana"/>
                <w:sz w:val="24"/>
                <w:szCs w:val="24"/>
              </w:rPr>
              <w:t xml:space="preserve">O fluxo de caixa é o único instrumento de planejamento estratégico capaz de demonstrar se o empreendimento tem potencial para gerar caixa suficiente para pagar suas obrigações, dentre outras, com os empregados, fornecedores, bancos (juros e principal) e, ainda, obter sobras suficientes para remunerar os sócios em valor superior ao custo de oportunidade. </w:t>
            </w:r>
          </w:p>
        </w:tc>
      </w:tr>
    </w:tbl>
    <w:p w:rsidR="00501111" w:rsidRPr="006933CE" w:rsidRDefault="00501111" w:rsidP="00451EAA">
      <w:pPr>
        <w:spacing w:after="0" w:line="240" w:lineRule="auto"/>
        <w:rPr>
          <w:rFonts w:ascii="Verdana" w:hAnsi="Verdana"/>
          <w:sz w:val="24"/>
          <w:szCs w:val="24"/>
        </w:rPr>
      </w:pPr>
    </w:p>
    <w:p w:rsidR="00451EAA" w:rsidRPr="006933CE" w:rsidRDefault="00451EAA" w:rsidP="00451EAA">
      <w:pPr>
        <w:spacing w:after="0" w:line="240" w:lineRule="auto"/>
        <w:rPr>
          <w:rFonts w:ascii="Verdana" w:hAnsi="Verdana"/>
          <w:sz w:val="24"/>
          <w:szCs w:val="24"/>
        </w:rPr>
      </w:pPr>
      <w:r w:rsidRPr="006933CE">
        <w:rPr>
          <w:rFonts w:ascii="Verdana" w:hAnsi="Verdana"/>
          <w:sz w:val="24"/>
          <w:szCs w:val="24"/>
        </w:rPr>
        <w:t xml:space="preserve">É a projeção em que, a partir de uma situação conhecida no presente, visualiza-se outra, no futuro: ou conservando a situação atual e mantendo-a inalterada no futuro; ou buscando as formas como os diversos interagentes atuarão sobre o empreendimento, alterando o futuro a partir do presente (técnica de planejamento).  </w:t>
      </w:r>
    </w:p>
    <w:p w:rsidR="00501111" w:rsidRDefault="00501111" w:rsidP="00451EAA">
      <w:pPr>
        <w:spacing w:after="0" w:line="240" w:lineRule="auto"/>
        <w:rPr>
          <w:rFonts w:ascii="Verdana" w:hAnsi="Verdana"/>
          <w:sz w:val="24"/>
          <w:szCs w:val="24"/>
        </w:rPr>
      </w:pPr>
    </w:p>
    <w:p w:rsidR="00451EAA" w:rsidRDefault="00451EAA" w:rsidP="00451EAA">
      <w:pPr>
        <w:spacing w:after="0" w:line="240" w:lineRule="auto"/>
        <w:rPr>
          <w:rFonts w:ascii="Verdana" w:hAnsi="Verdana"/>
          <w:sz w:val="24"/>
          <w:szCs w:val="24"/>
        </w:rPr>
      </w:pPr>
      <w:r w:rsidRPr="006933CE">
        <w:rPr>
          <w:rFonts w:ascii="Verdana" w:hAnsi="Verdana"/>
          <w:sz w:val="24"/>
          <w:szCs w:val="24"/>
        </w:rPr>
        <w:t>Toda empresa tem mais de uma espécie de necessidade financeira, precisa</w:t>
      </w:r>
      <w:r w:rsidR="00501111">
        <w:rPr>
          <w:rFonts w:ascii="Verdana" w:hAnsi="Verdana"/>
          <w:sz w:val="24"/>
          <w:szCs w:val="24"/>
        </w:rPr>
        <w:t>,</w:t>
      </w:r>
      <w:r w:rsidRPr="006933CE">
        <w:rPr>
          <w:rFonts w:ascii="Verdana" w:hAnsi="Verdana"/>
          <w:sz w:val="24"/>
          <w:szCs w:val="24"/>
        </w:rPr>
        <w:t xml:space="preserve"> portanto</w:t>
      </w:r>
      <w:r w:rsidR="00501111">
        <w:rPr>
          <w:rFonts w:ascii="Verdana" w:hAnsi="Verdana"/>
          <w:sz w:val="24"/>
          <w:szCs w:val="24"/>
        </w:rPr>
        <w:t>,</w:t>
      </w:r>
      <w:r w:rsidRPr="006933CE">
        <w:rPr>
          <w:rFonts w:ascii="Verdana" w:hAnsi="Verdana"/>
          <w:sz w:val="24"/>
          <w:szCs w:val="24"/>
        </w:rPr>
        <w:t xml:space="preserve"> ter planejamento diferenciado, a partir das características variáveis de suas necessidades.</w:t>
      </w:r>
    </w:p>
    <w:p w:rsidR="00451EAA" w:rsidRDefault="00451EAA" w:rsidP="00451EAA">
      <w:pPr>
        <w:spacing w:after="0" w:line="240" w:lineRule="auto"/>
        <w:rPr>
          <w:rFonts w:ascii="Verdana" w:hAnsi="Verdana"/>
          <w:sz w:val="24"/>
          <w:szCs w:val="24"/>
        </w:rPr>
      </w:pPr>
    </w:p>
    <w:p w:rsidR="00501111" w:rsidRDefault="00501111" w:rsidP="00451EAA">
      <w:pPr>
        <w:pBdr>
          <w:bottom w:val="single" w:sz="12" w:space="1" w:color="auto"/>
        </w:pBdr>
        <w:spacing w:after="0" w:line="240" w:lineRule="auto"/>
        <w:rPr>
          <w:rFonts w:ascii="Verdana" w:hAnsi="Verdana"/>
          <w:sz w:val="24"/>
          <w:szCs w:val="24"/>
        </w:rPr>
      </w:pPr>
    </w:p>
    <w:p w:rsidR="00501111" w:rsidRDefault="00501111" w:rsidP="00451EAA">
      <w:pPr>
        <w:spacing w:after="0" w:line="240" w:lineRule="auto"/>
        <w:rPr>
          <w:rFonts w:ascii="Verdana" w:hAnsi="Verdana"/>
          <w:sz w:val="24"/>
          <w:szCs w:val="24"/>
        </w:rPr>
      </w:pPr>
    </w:p>
    <w:p w:rsidR="00501111" w:rsidRPr="006933CE" w:rsidRDefault="00501111" w:rsidP="00451EAA">
      <w:pPr>
        <w:spacing w:after="0" w:line="240" w:lineRule="auto"/>
        <w:rPr>
          <w:rFonts w:ascii="Verdana" w:hAnsi="Verdana"/>
          <w:sz w:val="24"/>
          <w:szCs w:val="24"/>
        </w:rPr>
      </w:pPr>
    </w:p>
    <w:p w:rsidR="00501111" w:rsidRDefault="00451EAA" w:rsidP="00451EAA">
      <w:pPr>
        <w:spacing w:after="0" w:line="240" w:lineRule="auto"/>
        <w:rPr>
          <w:rFonts w:ascii="Verdana" w:hAnsi="Verdana"/>
          <w:sz w:val="24"/>
          <w:szCs w:val="24"/>
        </w:rPr>
      </w:pPr>
      <w:r w:rsidRPr="006933CE">
        <w:rPr>
          <w:rFonts w:ascii="Verdana" w:hAnsi="Verdana"/>
          <w:sz w:val="24"/>
          <w:szCs w:val="24"/>
        </w:rPr>
        <w:t xml:space="preserve">Como o fluxo de caixa tem por objetivo demonstrar a possibilidade de serem geradas as disponibilidades de caixa, ou obtidos os recursos financeiros necessários à manutenção </w:t>
      </w:r>
      <w:r w:rsidRPr="006933CE">
        <w:rPr>
          <w:rFonts w:ascii="Verdana" w:hAnsi="Verdana"/>
          <w:sz w:val="24"/>
          <w:szCs w:val="24"/>
        </w:rPr>
        <w:lastRenderedPageBreak/>
        <w:t>das atividades planejadas para um dado período, sob o aspecto temporal, os fluxos de caixa podem se apresentar</w:t>
      </w:r>
      <w:r w:rsidR="00501111">
        <w:rPr>
          <w:rFonts w:ascii="Verdana" w:hAnsi="Verdana"/>
          <w:sz w:val="24"/>
          <w:szCs w:val="24"/>
        </w:rPr>
        <w:t xml:space="preserve"> da seguinte forma:</w:t>
      </w:r>
    </w:p>
    <w:p w:rsidR="006779BA" w:rsidRDefault="006779BA" w:rsidP="0076335A">
      <w:pPr>
        <w:spacing w:after="0" w:line="240" w:lineRule="auto"/>
        <w:jc w:val="center"/>
        <w:rPr>
          <w:rFonts w:ascii="Verdana" w:hAnsi="Verdana"/>
          <w:sz w:val="24"/>
          <w:szCs w:val="24"/>
        </w:rPr>
      </w:pPr>
    </w:p>
    <w:p w:rsidR="00AD7275" w:rsidRDefault="00AD7275" w:rsidP="0076335A">
      <w:pPr>
        <w:spacing w:after="0" w:line="240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eastAsia="pt-BR"/>
        </w:rPr>
        <w:drawing>
          <wp:inline distT="0" distB="0" distL="0" distR="0">
            <wp:extent cx="5486400" cy="1028700"/>
            <wp:effectExtent l="0" t="0" r="0" b="0"/>
            <wp:docPr id="19" name="Diagrama 1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9" r:lo="rId60" r:qs="rId61" r:cs="rId62"/>
              </a:graphicData>
            </a:graphic>
          </wp:inline>
        </w:drawing>
      </w:r>
    </w:p>
    <w:p w:rsidR="00451EAA" w:rsidRDefault="00451EAA" w:rsidP="00451EAA">
      <w:pPr>
        <w:spacing w:after="0" w:line="240" w:lineRule="auto"/>
        <w:rPr>
          <w:rFonts w:ascii="Verdana" w:hAnsi="Verdana"/>
          <w:sz w:val="24"/>
          <w:szCs w:val="24"/>
        </w:rPr>
      </w:pPr>
      <w:r w:rsidRPr="006933CE">
        <w:rPr>
          <w:rFonts w:ascii="Verdana" w:hAnsi="Verdana"/>
          <w:sz w:val="24"/>
          <w:szCs w:val="24"/>
        </w:rPr>
        <w:t xml:space="preserve">O </w:t>
      </w:r>
      <w:r w:rsidRPr="00501111">
        <w:rPr>
          <w:rFonts w:ascii="Verdana" w:hAnsi="Verdana"/>
          <w:b/>
          <w:sz w:val="24"/>
          <w:szCs w:val="24"/>
        </w:rPr>
        <w:t>fluxo de caixa de longo prazo</w:t>
      </w:r>
      <w:r w:rsidRPr="006933CE">
        <w:rPr>
          <w:rFonts w:ascii="Verdana" w:hAnsi="Verdana"/>
          <w:sz w:val="24"/>
          <w:szCs w:val="24"/>
        </w:rPr>
        <w:t xml:space="preserve"> projeta os resultados decorrentes de expansão ou modernização da capacidade de produção e/ou comercialização, lançamento de novas linhas de produtos e crescimento almejado da empresa dentro de um ou vários anos.</w:t>
      </w:r>
    </w:p>
    <w:p w:rsidR="00451EAA" w:rsidRPr="006933CE" w:rsidRDefault="00451EAA" w:rsidP="00451EAA">
      <w:pPr>
        <w:spacing w:after="0" w:line="240" w:lineRule="auto"/>
        <w:rPr>
          <w:rFonts w:ascii="Verdana" w:hAnsi="Verdana"/>
          <w:sz w:val="24"/>
          <w:szCs w:val="24"/>
        </w:rPr>
      </w:pPr>
    </w:p>
    <w:p w:rsidR="00451EAA" w:rsidRDefault="00451EAA" w:rsidP="00451EAA">
      <w:pPr>
        <w:spacing w:after="0" w:line="240" w:lineRule="auto"/>
        <w:rPr>
          <w:rFonts w:ascii="Verdana" w:hAnsi="Verdana"/>
          <w:sz w:val="24"/>
          <w:szCs w:val="24"/>
        </w:rPr>
      </w:pPr>
      <w:r w:rsidRPr="006779BA">
        <w:rPr>
          <w:rFonts w:ascii="Verdana" w:hAnsi="Verdana"/>
          <w:sz w:val="24"/>
          <w:szCs w:val="24"/>
        </w:rPr>
        <w:t>Além de visualizar no longo prazo, é importante a empresa trabalhar com um planejamento mínimo para três meses. O fluxo de caixa mensal deverá, posteriormente, transformar-se em semanal e este em diário. O modelo diário fornecerá a posição dos recursos em função dos ingressos e desembolsos de caixa, constituindo poderoso instrumento de planejamento e controle financeiro para a empresa.</w:t>
      </w:r>
      <w:r w:rsidRPr="006933CE">
        <w:rPr>
          <w:rFonts w:ascii="Verdana" w:hAnsi="Verdana"/>
          <w:sz w:val="24"/>
          <w:szCs w:val="24"/>
        </w:rPr>
        <w:t xml:space="preserve"> </w:t>
      </w:r>
    </w:p>
    <w:p w:rsidR="00451EAA" w:rsidRDefault="00451EAA" w:rsidP="00451EAA">
      <w:pPr>
        <w:pBdr>
          <w:bottom w:val="single" w:sz="12" w:space="1" w:color="auto"/>
        </w:pBdr>
        <w:spacing w:after="0" w:line="240" w:lineRule="auto"/>
        <w:rPr>
          <w:rFonts w:ascii="Verdana" w:hAnsi="Verdana"/>
          <w:sz w:val="24"/>
          <w:szCs w:val="24"/>
        </w:rPr>
      </w:pPr>
    </w:p>
    <w:p w:rsidR="00637540" w:rsidRDefault="00637540" w:rsidP="00451EAA">
      <w:pPr>
        <w:spacing w:after="0" w:line="240" w:lineRule="auto"/>
        <w:rPr>
          <w:rFonts w:ascii="Verdana" w:hAnsi="Verdana"/>
          <w:sz w:val="24"/>
          <w:szCs w:val="24"/>
        </w:rPr>
      </w:pPr>
    </w:p>
    <w:p w:rsidR="00637540" w:rsidRPr="006933CE" w:rsidRDefault="00637540" w:rsidP="00451EAA">
      <w:pPr>
        <w:spacing w:after="0" w:line="240" w:lineRule="auto"/>
        <w:rPr>
          <w:rFonts w:ascii="Verdana" w:hAnsi="Verdana"/>
          <w:sz w:val="24"/>
          <w:szCs w:val="24"/>
        </w:rPr>
      </w:pPr>
    </w:p>
    <w:p w:rsidR="00451EAA" w:rsidRDefault="00451EAA" w:rsidP="00451EAA">
      <w:pPr>
        <w:spacing w:after="0" w:line="240" w:lineRule="auto"/>
        <w:rPr>
          <w:rFonts w:ascii="Verdana" w:hAnsi="Verdana"/>
          <w:sz w:val="24"/>
          <w:szCs w:val="24"/>
        </w:rPr>
      </w:pPr>
      <w:r w:rsidRPr="006933CE">
        <w:rPr>
          <w:rFonts w:ascii="Verdana" w:hAnsi="Verdana"/>
          <w:sz w:val="24"/>
          <w:szCs w:val="24"/>
        </w:rPr>
        <w:t xml:space="preserve">Em geral, quando as atividades estão sujeitas a grandes oscilações, a tendência é para estimativas com </w:t>
      </w:r>
      <w:r w:rsidRPr="00DB7522">
        <w:rPr>
          <w:rFonts w:ascii="Verdana" w:hAnsi="Verdana"/>
          <w:b/>
          <w:sz w:val="24"/>
          <w:szCs w:val="24"/>
        </w:rPr>
        <w:t>prazos curtos</w:t>
      </w:r>
      <w:r w:rsidRPr="006933CE">
        <w:rPr>
          <w:rFonts w:ascii="Verdana" w:hAnsi="Verdana"/>
          <w:sz w:val="24"/>
          <w:szCs w:val="24"/>
        </w:rPr>
        <w:t xml:space="preserve"> (diário, semanal, mensal). Empresas que apresentem volume estável de vendas preferem projetar o fluxo de caixa para períodos longos (</w:t>
      </w:r>
      <w:proofErr w:type="gramStart"/>
      <w:r w:rsidRPr="006933CE">
        <w:rPr>
          <w:rFonts w:ascii="Verdana" w:hAnsi="Verdana"/>
          <w:sz w:val="24"/>
          <w:szCs w:val="24"/>
        </w:rPr>
        <w:t>trimestral, semestral</w:t>
      </w:r>
      <w:proofErr w:type="gramEnd"/>
      <w:r w:rsidRPr="006933CE">
        <w:rPr>
          <w:rFonts w:ascii="Verdana" w:hAnsi="Verdana"/>
          <w:sz w:val="24"/>
          <w:szCs w:val="24"/>
        </w:rPr>
        <w:t xml:space="preserve"> ou anual). </w:t>
      </w:r>
    </w:p>
    <w:p w:rsidR="00451EAA" w:rsidRPr="006933CE" w:rsidRDefault="00451EAA" w:rsidP="00451EAA">
      <w:pPr>
        <w:spacing w:after="0" w:line="240" w:lineRule="auto"/>
        <w:rPr>
          <w:rFonts w:ascii="Verdana" w:hAnsi="Verdana"/>
          <w:sz w:val="24"/>
          <w:szCs w:val="24"/>
        </w:rPr>
      </w:pPr>
    </w:p>
    <w:p w:rsidR="00451EAA" w:rsidRDefault="00451EAA" w:rsidP="00451EAA">
      <w:pPr>
        <w:spacing w:after="0" w:line="240" w:lineRule="auto"/>
        <w:rPr>
          <w:rFonts w:ascii="Verdana" w:hAnsi="Verdana"/>
          <w:sz w:val="24"/>
          <w:szCs w:val="24"/>
        </w:rPr>
      </w:pPr>
      <w:r w:rsidRPr="006933CE">
        <w:rPr>
          <w:rFonts w:ascii="Verdana" w:hAnsi="Verdana"/>
          <w:sz w:val="24"/>
          <w:szCs w:val="24"/>
        </w:rPr>
        <w:t>No nosso caso, porém, trabalharemos apenas com o fluxo de caixa de longo prazo, pois estamos fazendo uma projeção de 10 anos para a empresa.</w:t>
      </w:r>
    </w:p>
    <w:p w:rsidR="00451EAA" w:rsidRPr="006933CE" w:rsidRDefault="00451EAA" w:rsidP="00451EAA">
      <w:pPr>
        <w:spacing w:after="0" w:line="240" w:lineRule="auto"/>
        <w:rPr>
          <w:rFonts w:ascii="Verdana" w:hAnsi="Verdana"/>
          <w:sz w:val="24"/>
          <w:szCs w:val="24"/>
        </w:rPr>
      </w:pPr>
    </w:p>
    <w:p w:rsidR="00451EAA" w:rsidRDefault="00451EAA" w:rsidP="00451EAA">
      <w:pPr>
        <w:spacing w:after="0" w:line="240" w:lineRule="auto"/>
        <w:rPr>
          <w:rFonts w:ascii="Verdana" w:hAnsi="Verdana"/>
          <w:sz w:val="24"/>
          <w:szCs w:val="24"/>
        </w:rPr>
      </w:pPr>
      <w:r w:rsidRPr="006933CE">
        <w:rPr>
          <w:rFonts w:ascii="Verdana" w:hAnsi="Verdana"/>
          <w:sz w:val="24"/>
          <w:szCs w:val="24"/>
        </w:rPr>
        <w:t>A maior parte das informações da nossa planilha já está preenchida, pois são valores oriundos das planilhas anteriores. Apenas as células em azul é que poderão ser alteradas e sua impostação deverá ser objeto de discussão prévia com o professor.</w:t>
      </w:r>
    </w:p>
    <w:p w:rsidR="00451EAA" w:rsidRPr="006933CE" w:rsidRDefault="00451EAA" w:rsidP="00451EAA">
      <w:pPr>
        <w:spacing w:after="0" w:line="240" w:lineRule="auto"/>
        <w:rPr>
          <w:rFonts w:ascii="Verdana" w:hAnsi="Verdana"/>
          <w:sz w:val="24"/>
          <w:szCs w:val="24"/>
        </w:rPr>
      </w:pPr>
    </w:p>
    <w:p w:rsidR="00451EAA" w:rsidRDefault="00451EAA" w:rsidP="00451EAA">
      <w:pPr>
        <w:spacing w:after="0" w:line="240" w:lineRule="auto"/>
        <w:rPr>
          <w:rFonts w:ascii="Verdana" w:hAnsi="Verdana"/>
          <w:sz w:val="24"/>
          <w:szCs w:val="24"/>
        </w:rPr>
      </w:pPr>
      <w:r w:rsidRPr="006933CE">
        <w:rPr>
          <w:rFonts w:ascii="Verdana" w:hAnsi="Verdana"/>
          <w:sz w:val="24"/>
          <w:szCs w:val="24"/>
        </w:rPr>
        <w:t>Caso o fluxo de caixa esteja negativo, devemos voltar nas planilhas anteriores e ver o que está causando esse resultado e propor alterações, desde que factíveis.</w:t>
      </w:r>
    </w:p>
    <w:p w:rsidR="00451EAA" w:rsidRPr="006933CE" w:rsidRDefault="00451EAA" w:rsidP="00451EAA">
      <w:pPr>
        <w:spacing w:after="0" w:line="240" w:lineRule="auto"/>
        <w:rPr>
          <w:rFonts w:ascii="Verdana" w:hAnsi="Verdana"/>
          <w:sz w:val="24"/>
          <w:szCs w:val="24"/>
        </w:rPr>
      </w:pPr>
    </w:p>
    <w:p w:rsidR="00451EAA" w:rsidRDefault="00451EAA" w:rsidP="00451EAA">
      <w:pPr>
        <w:spacing w:after="0" w:line="240" w:lineRule="auto"/>
        <w:rPr>
          <w:rFonts w:ascii="Verdana" w:hAnsi="Verdana"/>
          <w:sz w:val="24"/>
          <w:szCs w:val="24"/>
        </w:rPr>
      </w:pPr>
      <w:r w:rsidRPr="006933CE">
        <w:rPr>
          <w:rFonts w:ascii="Verdana" w:hAnsi="Verdana"/>
          <w:sz w:val="24"/>
          <w:szCs w:val="24"/>
        </w:rPr>
        <w:t>Por exemplo, se o mercado paga dois salários mínimos para cada funcionário não especializado, não podemos baixar esses salários para 90% do salário mínimo, até porque a lei não permite. Portanto, vamos atacar outras frentes e ver o que é possível fazer.</w:t>
      </w:r>
    </w:p>
    <w:p w:rsidR="00451EAA" w:rsidRPr="006933CE" w:rsidRDefault="00451EAA" w:rsidP="00451EAA">
      <w:pPr>
        <w:spacing w:after="0" w:line="240" w:lineRule="auto"/>
        <w:rPr>
          <w:rFonts w:ascii="Verdana" w:hAnsi="Verdana"/>
          <w:sz w:val="24"/>
          <w:szCs w:val="24"/>
        </w:rPr>
      </w:pPr>
    </w:p>
    <w:p w:rsidR="00451EAA" w:rsidRDefault="00451EAA" w:rsidP="00451EAA">
      <w:pPr>
        <w:spacing w:after="0" w:line="240" w:lineRule="auto"/>
        <w:rPr>
          <w:rFonts w:ascii="Verdana" w:hAnsi="Verdana"/>
          <w:sz w:val="24"/>
          <w:szCs w:val="24"/>
        </w:rPr>
      </w:pPr>
      <w:r w:rsidRPr="006933CE">
        <w:rPr>
          <w:rFonts w:ascii="Verdana" w:hAnsi="Verdana"/>
          <w:sz w:val="24"/>
          <w:szCs w:val="24"/>
        </w:rPr>
        <w:t xml:space="preserve">Muitas vezes se chega </w:t>
      </w:r>
      <w:r w:rsidR="00EC1556">
        <w:rPr>
          <w:rFonts w:ascii="Verdana" w:hAnsi="Verdana"/>
          <w:sz w:val="24"/>
          <w:szCs w:val="24"/>
        </w:rPr>
        <w:t>à</w:t>
      </w:r>
      <w:r w:rsidRPr="006933CE">
        <w:rPr>
          <w:rFonts w:ascii="Verdana" w:hAnsi="Verdana"/>
          <w:sz w:val="24"/>
          <w:szCs w:val="24"/>
        </w:rPr>
        <w:t xml:space="preserve"> conclusão de que não é possível baixar os custos ou aumentar as vendas, portanto, nosso projeto é inviável econômica e financeiramente. Isso não é o fim do mundo, afinal, é para isso que fomos contratados, sentamos e </w:t>
      </w:r>
      <w:r w:rsidR="00EC1556">
        <w:rPr>
          <w:rFonts w:ascii="Verdana" w:hAnsi="Verdana"/>
          <w:sz w:val="24"/>
          <w:szCs w:val="24"/>
        </w:rPr>
        <w:t>re</w:t>
      </w:r>
      <w:r w:rsidRPr="006933CE">
        <w:rPr>
          <w:rFonts w:ascii="Verdana" w:hAnsi="Verdana"/>
          <w:sz w:val="24"/>
          <w:szCs w:val="24"/>
        </w:rPr>
        <w:t>f</w:t>
      </w:r>
      <w:r w:rsidR="00EC1556">
        <w:rPr>
          <w:rFonts w:ascii="Verdana" w:hAnsi="Verdana"/>
          <w:sz w:val="24"/>
          <w:szCs w:val="24"/>
        </w:rPr>
        <w:t>a</w:t>
      </w:r>
      <w:r w:rsidRPr="006933CE">
        <w:rPr>
          <w:rFonts w:ascii="Verdana" w:hAnsi="Verdana"/>
          <w:sz w:val="24"/>
          <w:szCs w:val="24"/>
        </w:rPr>
        <w:t>zemos as contas.</w:t>
      </w:r>
    </w:p>
    <w:p w:rsidR="00451EAA" w:rsidRPr="006933CE" w:rsidRDefault="00451EAA" w:rsidP="00451EAA">
      <w:pPr>
        <w:spacing w:after="0" w:line="240" w:lineRule="auto"/>
        <w:rPr>
          <w:rFonts w:ascii="Verdana" w:hAnsi="Verdana"/>
          <w:sz w:val="24"/>
          <w:szCs w:val="24"/>
        </w:rPr>
      </w:pPr>
    </w:p>
    <w:p w:rsidR="00451EAA" w:rsidRPr="006933CE" w:rsidRDefault="00451EAA" w:rsidP="00451EAA">
      <w:pPr>
        <w:spacing w:after="0" w:line="240" w:lineRule="auto"/>
        <w:rPr>
          <w:rFonts w:ascii="Verdana" w:hAnsi="Verdana"/>
          <w:sz w:val="24"/>
          <w:szCs w:val="24"/>
        </w:rPr>
      </w:pPr>
      <w:r w:rsidRPr="006933CE">
        <w:rPr>
          <w:rFonts w:ascii="Verdana" w:hAnsi="Verdana"/>
          <w:sz w:val="24"/>
          <w:szCs w:val="24"/>
        </w:rPr>
        <w:t>Seguir ou não com um projeto, portanto, é a razão final de nosso estudo.</w:t>
      </w:r>
    </w:p>
    <w:p w:rsidR="00451EAA" w:rsidRDefault="00451EAA" w:rsidP="00451EAA">
      <w:pPr>
        <w:spacing w:after="0" w:line="240" w:lineRule="auto"/>
        <w:jc w:val="both"/>
        <w:rPr>
          <w:rFonts w:ascii="Verdana" w:hAnsi="Verdana"/>
          <w:bCs/>
          <w:sz w:val="24"/>
          <w:szCs w:val="24"/>
        </w:rPr>
      </w:pPr>
    </w:p>
    <w:p w:rsidR="00451EAA" w:rsidRDefault="00451EAA" w:rsidP="00451EAA">
      <w:pPr>
        <w:pBdr>
          <w:bottom w:val="single" w:sz="12" w:space="1" w:color="auto"/>
        </w:pBdr>
        <w:spacing w:after="0" w:line="240" w:lineRule="auto"/>
        <w:jc w:val="both"/>
        <w:rPr>
          <w:rFonts w:ascii="Verdana" w:hAnsi="Verdana"/>
          <w:bCs/>
          <w:sz w:val="24"/>
          <w:szCs w:val="24"/>
        </w:rPr>
      </w:pPr>
    </w:p>
    <w:p w:rsidR="00451EAA" w:rsidRDefault="00451EAA" w:rsidP="00451EAA">
      <w:pPr>
        <w:spacing w:after="0" w:line="240" w:lineRule="auto"/>
        <w:jc w:val="both"/>
        <w:rPr>
          <w:rFonts w:ascii="Verdana" w:hAnsi="Verdana"/>
          <w:bCs/>
          <w:sz w:val="24"/>
          <w:szCs w:val="24"/>
        </w:rPr>
      </w:pPr>
    </w:p>
    <w:p w:rsidR="00451EAA" w:rsidRDefault="00451EAA" w:rsidP="00451EAA">
      <w:pPr>
        <w:spacing w:after="0" w:line="240" w:lineRule="auto"/>
        <w:jc w:val="both"/>
        <w:rPr>
          <w:rFonts w:ascii="Verdana" w:hAnsi="Verdana"/>
          <w:bCs/>
          <w:sz w:val="24"/>
          <w:szCs w:val="24"/>
        </w:rPr>
      </w:pPr>
    </w:p>
    <w:p w:rsidR="00451EAA" w:rsidRPr="00A67B7F" w:rsidRDefault="00451EAA" w:rsidP="00451EAA">
      <w:pPr>
        <w:spacing w:after="0" w:line="240" w:lineRule="auto"/>
        <w:jc w:val="both"/>
        <w:rPr>
          <w:rFonts w:ascii="Verdana" w:hAnsi="Verdana"/>
          <w:b/>
          <w:bCs/>
          <w:sz w:val="24"/>
          <w:szCs w:val="24"/>
        </w:rPr>
      </w:pPr>
      <w:r w:rsidRPr="00A67B7F">
        <w:rPr>
          <w:rFonts w:ascii="Verdana" w:hAnsi="Verdana"/>
          <w:b/>
          <w:bCs/>
          <w:sz w:val="24"/>
          <w:szCs w:val="24"/>
        </w:rPr>
        <w:t>Resumo</w:t>
      </w:r>
    </w:p>
    <w:p w:rsidR="00451EAA" w:rsidRDefault="00451EAA" w:rsidP="00451EAA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</w:p>
    <w:p w:rsidR="00920C49" w:rsidRPr="00DB7522" w:rsidRDefault="00920C49" w:rsidP="0026645C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DB7522">
        <w:rPr>
          <w:rFonts w:ascii="Verdana" w:hAnsi="Verdana"/>
          <w:bCs/>
          <w:sz w:val="24"/>
          <w:szCs w:val="24"/>
        </w:rPr>
        <w:lastRenderedPageBreak/>
        <w:t>A necessidade de investimento em capital de giro é um dos itens mais controversos e subjetivos para cálculo. Utilizamos nesse módulo apenas uma das formas de se estimar esse tipo de investimento. Existem livros inteiros tratando apenas desse assunto e recomendamos que vocês dediquem algum tempo pesquisando mais sobre isso, dada sua importância na capacidade de pagamento das empresas.</w:t>
      </w:r>
    </w:p>
    <w:p w:rsidR="00920C49" w:rsidRPr="00DB7522" w:rsidRDefault="00920C49" w:rsidP="0026645C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920C49" w:rsidRPr="00DB7522" w:rsidRDefault="00920C49" w:rsidP="0026645C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DB7522">
        <w:rPr>
          <w:rFonts w:ascii="Verdana" w:hAnsi="Verdana"/>
          <w:bCs/>
          <w:sz w:val="24"/>
          <w:szCs w:val="24"/>
        </w:rPr>
        <w:t>Vimos também como projetar o financiamento pretendido e os já acaso existentes nos demonstrativos da empresa.</w:t>
      </w:r>
    </w:p>
    <w:p w:rsidR="00920C49" w:rsidRPr="00DB7522" w:rsidRDefault="00920C49" w:rsidP="0026645C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:rsidR="00920C49" w:rsidRPr="00920C49" w:rsidRDefault="00920C49" w:rsidP="0026645C">
      <w:pPr>
        <w:spacing w:after="0" w:line="240" w:lineRule="auto"/>
        <w:rPr>
          <w:rFonts w:ascii="Verdana" w:hAnsi="Verdana"/>
          <w:bCs/>
          <w:sz w:val="24"/>
          <w:szCs w:val="24"/>
        </w:rPr>
      </w:pPr>
      <w:r w:rsidRPr="00DB7522">
        <w:rPr>
          <w:rFonts w:ascii="Verdana" w:hAnsi="Verdana"/>
          <w:bCs/>
          <w:sz w:val="24"/>
          <w:szCs w:val="24"/>
        </w:rPr>
        <w:t>Finalmente, fizemos uma abordagem sobre o fluxo de caixa da empresa, instrumento essencial de planejamento financeiro e que será o indicador do sucesso ou insucesso do empreendimento que está sendo estudado.</w:t>
      </w:r>
    </w:p>
    <w:sectPr w:rsidR="00920C49" w:rsidRPr="00920C49" w:rsidSect="00E8467A">
      <w:pgSz w:w="11906" w:h="16838" w:code="9"/>
      <w:pgMar w:top="851" w:right="454" w:bottom="851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75CC4"/>
    <w:multiLevelType w:val="hybridMultilevel"/>
    <w:tmpl w:val="361636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4685E"/>
    <w:multiLevelType w:val="hybridMultilevel"/>
    <w:tmpl w:val="C3F07BE2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F82669A"/>
    <w:multiLevelType w:val="hybridMultilevel"/>
    <w:tmpl w:val="82D21C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616118"/>
    <w:multiLevelType w:val="hybridMultilevel"/>
    <w:tmpl w:val="2A36B3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9C0B23"/>
    <w:multiLevelType w:val="hybridMultilevel"/>
    <w:tmpl w:val="FCEEF7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834BA8"/>
    <w:multiLevelType w:val="hybridMultilevel"/>
    <w:tmpl w:val="75966B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DF51A7"/>
    <w:multiLevelType w:val="hybridMultilevel"/>
    <w:tmpl w:val="65D416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713E11"/>
    <w:multiLevelType w:val="hybridMultilevel"/>
    <w:tmpl w:val="4CC48434"/>
    <w:lvl w:ilvl="0" w:tplc="0416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76834D21"/>
    <w:multiLevelType w:val="hybridMultilevel"/>
    <w:tmpl w:val="531CB7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747C53"/>
    <w:multiLevelType w:val="hybridMultilevel"/>
    <w:tmpl w:val="2A36B3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6"/>
  </w:num>
  <w:num w:numId="8">
    <w:abstractNumId w:val="1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74FF"/>
    <w:rsid w:val="00006E52"/>
    <w:rsid w:val="00013EE0"/>
    <w:rsid w:val="000235F1"/>
    <w:rsid w:val="00025468"/>
    <w:rsid w:val="00051DCA"/>
    <w:rsid w:val="00053109"/>
    <w:rsid w:val="00080183"/>
    <w:rsid w:val="000A43BF"/>
    <w:rsid w:val="000B253D"/>
    <w:rsid w:val="000B74D7"/>
    <w:rsid w:val="000D5C0A"/>
    <w:rsid w:val="00104953"/>
    <w:rsid w:val="001144A4"/>
    <w:rsid w:val="00131540"/>
    <w:rsid w:val="00165522"/>
    <w:rsid w:val="00166FF2"/>
    <w:rsid w:val="0016706A"/>
    <w:rsid w:val="00195646"/>
    <w:rsid w:val="001B0AB4"/>
    <w:rsid w:val="001C68A6"/>
    <w:rsid w:val="001D2D37"/>
    <w:rsid w:val="001F357F"/>
    <w:rsid w:val="0020068B"/>
    <w:rsid w:val="00204FFB"/>
    <w:rsid w:val="00215EA3"/>
    <w:rsid w:val="00217690"/>
    <w:rsid w:val="0024144F"/>
    <w:rsid w:val="00255299"/>
    <w:rsid w:val="0026645C"/>
    <w:rsid w:val="00275714"/>
    <w:rsid w:val="00276759"/>
    <w:rsid w:val="00282950"/>
    <w:rsid w:val="002D2AA4"/>
    <w:rsid w:val="002F4D85"/>
    <w:rsid w:val="002F51AD"/>
    <w:rsid w:val="002F5652"/>
    <w:rsid w:val="0030434F"/>
    <w:rsid w:val="00320AED"/>
    <w:rsid w:val="00370C8A"/>
    <w:rsid w:val="00380931"/>
    <w:rsid w:val="0039763C"/>
    <w:rsid w:val="003E7A97"/>
    <w:rsid w:val="003E7E59"/>
    <w:rsid w:val="003F5BB3"/>
    <w:rsid w:val="004041CB"/>
    <w:rsid w:val="00427825"/>
    <w:rsid w:val="00445B9F"/>
    <w:rsid w:val="00451EAA"/>
    <w:rsid w:val="00466CF8"/>
    <w:rsid w:val="00482B2B"/>
    <w:rsid w:val="004855AB"/>
    <w:rsid w:val="00487234"/>
    <w:rsid w:val="004A3CB6"/>
    <w:rsid w:val="004B5D14"/>
    <w:rsid w:val="004C5BD8"/>
    <w:rsid w:val="004D11CC"/>
    <w:rsid w:val="004E23CB"/>
    <w:rsid w:val="00501111"/>
    <w:rsid w:val="00502C8B"/>
    <w:rsid w:val="00514144"/>
    <w:rsid w:val="00520B35"/>
    <w:rsid w:val="00530914"/>
    <w:rsid w:val="0053311C"/>
    <w:rsid w:val="005342F8"/>
    <w:rsid w:val="00545C42"/>
    <w:rsid w:val="00547C24"/>
    <w:rsid w:val="005504B4"/>
    <w:rsid w:val="0056315D"/>
    <w:rsid w:val="00572930"/>
    <w:rsid w:val="00581D2F"/>
    <w:rsid w:val="00586E33"/>
    <w:rsid w:val="005A28F2"/>
    <w:rsid w:val="005B11E2"/>
    <w:rsid w:val="005B39E8"/>
    <w:rsid w:val="005B7D67"/>
    <w:rsid w:val="005C2669"/>
    <w:rsid w:val="005C2FAF"/>
    <w:rsid w:val="005D3411"/>
    <w:rsid w:val="005E3FAE"/>
    <w:rsid w:val="00602175"/>
    <w:rsid w:val="00637540"/>
    <w:rsid w:val="00653F80"/>
    <w:rsid w:val="00673F54"/>
    <w:rsid w:val="00677171"/>
    <w:rsid w:val="006779BA"/>
    <w:rsid w:val="00681E2C"/>
    <w:rsid w:val="00694159"/>
    <w:rsid w:val="006A01F5"/>
    <w:rsid w:val="006B1894"/>
    <w:rsid w:val="006B77DA"/>
    <w:rsid w:val="006E13FB"/>
    <w:rsid w:val="006E509E"/>
    <w:rsid w:val="006F3DAE"/>
    <w:rsid w:val="007123F6"/>
    <w:rsid w:val="0071341C"/>
    <w:rsid w:val="00715992"/>
    <w:rsid w:val="00734AD2"/>
    <w:rsid w:val="0073760B"/>
    <w:rsid w:val="007376C5"/>
    <w:rsid w:val="00737F9C"/>
    <w:rsid w:val="007474FF"/>
    <w:rsid w:val="0076335A"/>
    <w:rsid w:val="00782748"/>
    <w:rsid w:val="00785DDE"/>
    <w:rsid w:val="007862E9"/>
    <w:rsid w:val="00786909"/>
    <w:rsid w:val="00793784"/>
    <w:rsid w:val="007B4EE5"/>
    <w:rsid w:val="007D1E75"/>
    <w:rsid w:val="007D6A68"/>
    <w:rsid w:val="007D7156"/>
    <w:rsid w:val="007E3616"/>
    <w:rsid w:val="007E6716"/>
    <w:rsid w:val="007F0B7F"/>
    <w:rsid w:val="00804BF9"/>
    <w:rsid w:val="008103D6"/>
    <w:rsid w:val="00811336"/>
    <w:rsid w:val="00815F23"/>
    <w:rsid w:val="00840DF8"/>
    <w:rsid w:val="008524C4"/>
    <w:rsid w:val="00860077"/>
    <w:rsid w:val="008613E4"/>
    <w:rsid w:val="0086554A"/>
    <w:rsid w:val="00867168"/>
    <w:rsid w:val="00870E6F"/>
    <w:rsid w:val="008773EE"/>
    <w:rsid w:val="00891FC5"/>
    <w:rsid w:val="00894BC9"/>
    <w:rsid w:val="008973F7"/>
    <w:rsid w:val="008A0942"/>
    <w:rsid w:val="008B4893"/>
    <w:rsid w:val="008D099A"/>
    <w:rsid w:val="008E1C79"/>
    <w:rsid w:val="008E570A"/>
    <w:rsid w:val="00911A84"/>
    <w:rsid w:val="00915783"/>
    <w:rsid w:val="00917790"/>
    <w:rsid w:val="00920C49"/>
    <w:rsid w:val="00947DBB"/>
    <w:rsid w:val="00980A46"/>
    <w:rsid w:val="0098508B"/>
    <w:rsid w:val="0099546F"/>
    <w:rsid w:val="00997050"/>
    <w:rsid w:val="009C5A28"/>
    <w:rsid w:val="009C6A6C"/>
    <w:rsid w:val="009D5B4A"/>
    <w:rsid w:val="009F590C"/>
    <w:rsid w:val="00A212D4"/>
    <w:rsid w:val="00A328C6"/>
    <w:rsid w:val="00A44601"/>
    <w:rsid w:val="00A449A3"/>
    <w:rsid w:val="00A50C96"/>
    <w:rsid w:val="00A615ED"/>
    <w:rsid w:val="00A66D48"/>
    <w:rsid w:val="00A71820"/>
    <w:rsid w:val="00A875FE"/>
    <w:rsid w:val="00A92613"/>
    <w:rsid w:val="00AA2696"/>
    <w:rsid w:val="00AA3C9A"/>
    <w:rsid w:val="00AB691E"/>
    <w:rsid w:val="00AC2CA5"/>
    <w:rsid w:val="00AD7275"/>
    <w:rsid w:val="00B0286B"/>
    <w:rsid w:val="00B333FB"/>
    <w:rsid w:val="00B3372F"/>
    <w:rsid w:val="00B35477"/>
    <w:rsid w:val="00B51490"/>
    <w:rsid w:val="00B60074"/>
    <w:rsid w:val="00B63A17"/>
    <w:rsid w:val="00B70D5F"/>
    <w:rsid w:val="00B82730"/>
    <w:rsid w:val="00BC5070"/>
    <w:rsid w:val="00BC7AF5"/>
    <w:rsid w:val="00BF062E"/>
    <w:rsid w:val="00BF606B"/>
    <w:rsid w:val="00C054CF"/>
    <w:rsid w:val="00C142D0"/>
    <w:rsid w:val="00C24869"/>
    <w:rsid w:val="00C83B70"/>
    <w:rsid w:val="00C91328"/>
    <w:rsid w:val="00C91EDF"/>
    <w:rsid w:val="00C947D8"/>
    <w:rsid w:val="00CB7DB2"/>
    <w:rsid w:val="00CD01A6"/>
    <w:rsid w:val="00CE2419"/>
    <w:rsid w:val="00CE561D"/>
    <w:rsid w:val="00CE6DB1"/>
    <w:rsid w:val="00CE7B20"/>
    <w:rsid w:val="00D069FC"/>
    <w:rsid w:val="00D0785A"/>
    <w:rsid w:val="00D175A1"/>
    <w:rsid w:val="00D27A7A"/>
    <w:rsid w:val="00D411FF"/>
    <w:rsid w:val="00D436FB"/>
    <w:rsid w:val="00D5062E"/>
    <w:rsid w:val="00D74111"/>
    <w:rsid w:val="00D81D94"/>
    <w:rsid w:val="00D82AF1"/>
    <w:rsid w:val="00D86F81"/>
    <w:rsid w:val="00DA17C5"/>
    <w:rsid w:val="00DB0FBC"/>
    <w:rsid w:val="00DB47F9"/>
    <w:rsid w:val="00DB7522"/>
    <w:rsid w:val="00DC5A4C"/>
    <w:rsid w:val="00DE39BF"/>
    <w:rsid w:val="00DF7B37"/>
    <w:rsid w:val="00E02218"/>
    <w:rsid w:val="00E1010C"/>
    <w:rsid w:val="00E22EF7"/>
    <w:rsid w:val="00E4270F"/>
    <w:rsid w:val="00E8467A"/>
    <w:rsid w:val="00E914C5"/>
    <w:rsid w:val="00E925B1"/>
    <w:rsid w:val="00E97AB5"/>
    <w:rsid w:val="00EA3B1A"/>
    <w:rsid w:val="00EA5960"/>
    <w:rsid w:val="00EB347C"/>
    <w:rsid w:val="00EC1556"/>
    <w:rsid w:val="00EC2B13"/>
    <w:rsid w:val="00EC2B99"/>
    <w:rsid w:val="00ED1D2A"/>
    <w:rsid w:val="00ED4768"/>
    <w:rsid w:val="00EE2F11"/>
    <w:rsid w:val="00F0662F"/>
    <w:rsid w:val="00F10781"/>
    <w:rsid w:val="00F25EEF"/>
    <w:rsid w:val="00F37BB5"/>
    <w:rsid w:val="00F80249"/>
    <w:rsid w:val="00F92C23"/>
    <w:rsid w:val="00FA7158"/>
    <w:rsid w:val="00FD6D99"/>
    <w:rsid w:val="00FE0EB3"/>
    <w:rsid w:val="00FE188C"/>
    <w:rsid w:val="00FE49DC"/>
    <w:rsid w:val="00FE5397"/>
    <w:rsid w:val="00FF2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F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95646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A449A3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7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05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5E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adeMdia1-nfase1">
    <w:name w:val="Medium Grid 1 Accent 1"/>
    <w:basedOn w:val="Tabelanormal"/>
    <w:uiPriority w:val="67"/>
    <w:rsid w:val="00502C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58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QuickStyle" Target="diagrams/quickStyle2.xml"/><Relationship Id="rId18" Type="http://schemas.openxmlformats.org/officeDocument/2006/relationships/diagramQuickStyle" Target="diagrams/quickStyle3.xml"/><Relationship Id="rId26" Type="http://schemas.openxmlformats.org/officeDocument/2006/relationships/diagramData" Target="diagrams/data5.xml"/><Relationship Id="rId39" Type="http://schemas.openxmlformats.org/officeDocument/2006/relationships/diagramColors" Target="diagrams/colors7.xml"/><Relationship Id="rId21" Type="http://schemas.openxmlformats.org/officeDocument/2006/relationships/diagramData" Target="diagrams/data4.xml"/><Relationship Id="rId34" Type="http://schemas.openxmlformats.org/officeDocument/2006/relationships/diagramColors" Target="diagrams/colors6.xml"/><Relationship Id="rId42" Type="http://schemas.openxmlformats.org/officeDocument/2006/relationships/diagramLayout" Target="diagrams/layout8.xml"/><Relationship Id="rId47" Type="http://schemas.openxmlformats.org/officeDocument/2006/relationships/image" Target="media/image2.jpeg"/><Relationship Id="rId50" Type="http://schemas.openxmlformats.org/officeDocument/2006/relationships/diagramLayout" Target="diagrams/layout9.xml"/><Relationship Id="rId55" Type="http://schemas.openxmlformats.org/officeDocument/2006/relationships/diagramLayout" Target="diagrams/layout10.xml"/><Relationship Id="rId63" Type="http://schemas.microsoft.com/office/2007/relationships/diagramDrawing" Target="diagrams/drawing11.xml"/><Relationship Id="rId7" Type="http://schemas.openxmlformats.org/officeDocument/2006/relationships/diagramLayout" Target="diagrams/layout1.xml"/><Relationship Id="rId2" Type="http://schemas.openxmlformats.org/officeDocument/2006/relationships/numbering" Target="numbering.xml"/><Relationship Id="rId16" Type="http://schemas.openxmlformats.org/officeDocument/2006/relationships/diagramData" Target="diagrams/data3.xml"/><Relationship Id="rId20" Type="http://schemas.microsoft.com/office/2007/relationships/diagramDrawing" Target="diagrams/drawing3.xml"/><Relationship Id="rId29" Type="http://schemas.openxmlformats.org/officeDocument/2006/relationships/diagramColors" Target="diagrams/colors5.xml"/><Relationship Id="rId41" Type="http://schemas.openxmlformats.org/officeDocument/2006/relationships/diagramData" Target="diagrams/data8.xml"/><Relationship Id="rId54" Type="http://schemas.openxmlformats.org/officeDocument/2006/relationships/diagramData" Target="diagrams/data10.xml"/><Relationship Id="rId62" Type="http://schemas.openxmlformats.org/officeDocument/2006/relationships/diagramColors" Target="diagrams/colors11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24" Type="http://schemas.openxmlformats.org/officeDocument/2006/relationships/diagramColors" Target="diagrams/colors4.xml"/><Relationship Id="rId32" Type="http://schemas.openxmlformats.org/officeDocument/2006/relationships/diagramLayout" Target="diagrams/layout6.xml"/><Relationship Id="rId37" Type="http://schemas.openxmlformats.org/officeDocument/2006/relationships/diagramLayout" Target="diagrams/layout7.xml"/><Relationship Id="rId40" Type="http://schemas.microsoft.com/office/2007/relationships/diagramDrawing" Target="diagrams/drawing7.xml"/><Relationship Id="rId45" Type="http://schemas.microsoft.com/office/2007/relationships/diagramDrawing" Target="diagrams/drawing8.xml"/><Relationship Id="rId53" Type="http://schemas.microsoft.com/office/2007/relationships/diagramDrawing" Target="diagrams/drawing9.xml"/><Relationship Id="rId58" Type="http://schemas.microsoft.com/office/2007/relationships/diagramDrawing" Target="diagrams/drawing10.xml"/><Relationship Id="rId5" Type="http://schemas.openxmlformats.org/officeDocument/2006/relationships/webSettings" Target="webSettings.xml"/><Relationship Id="rId15" Type="http://schemas.microsoft.com/office/2007/relationships/diagramDrawing" Target="diagrams/drawing2.xml"/><Relationship Id="rId23" Type="http://schemas.openxmlformats.org/officeDocument/2006/relationships/diagramQuickStyle" Target="diagrams/quickStyle4.xml"/><Relationship Id="rId28" Type="http://schemas.openxmlformats.org/officeDocument/2006/relationships/diagramQuickStyle" Target="diagrams/quickStyle5.xml"/><Relationship Id="rId36" Type="http://schemas.openxmlformats.org/officeDocument/2006/relationships/diagramData" Target="diagrams/data7.xml"/><Relationship Id="rId49" Type="http://schemas.openxmlformats.org/officeDocument/2006/relationships/diagramData" Target="diagrams/data9.xml"/><Relationship Id="rId57" Type="http://schemas.openxmlformats.org/officeDocument/2006/relationships/diagramColors" Target="diagrams/colors10.xml"/><Relationship Id="rId61" Type="http://schemas.openxmlformats.org/officeDocument/2006/relationships/diagramQuickStyle" Target="diagrams/quickStyle11.xml"/><Relationship Id="rId10" Type="http://schemas.microsoft.com/office/2007/relationships/diagramDrawing" Target="diagrams/drawing1.xml"/><Relationship Id="rId19" Type="http://schemas.openxmlformats.org/officeDocument/2006/relationships/diagramColors" Target="diagrams/colors3.xml"/><Relationship Id="rId31" Type="http://schemas.openxmlformats.org/officeDocument/2006/relationships/diagramData" Target="diagrams/data6.xml"/><Relationship Id="rId44" Type="http://schemas.openxmlformats.org/officeDocument/2006/relationships/diagramColors" Target="diagrams/colors8.xml"/><Relationship Id="rId52" Type="http://schemas.openxmlformats.org/officeDocument/2006/relationships/diagramColors" Target="diagrams/colors9.xml"/><Relationship Id="rId60" Type="http://schemas.openxmlformats.org/officeDocument/2006/relationships/diagramLayout" Target="diagrams/layout11.xm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Relationship Id="rId22" Type="http://schemas.openxmlformats.org/officeDocument/2006/relationships/diagramLayout" Target="diagrams/layout4.xml"/><Relationship Id="rId27" Type="http://schemas.openxmlformats.org/officeDocument/2006/relationships/diagramLayout" Target="diagrams/layout5.xml"/><Relationship Id="rId30" Type="http://schemas.microsoft.com/office/2007/relationships/diagramDrawing" Target="diagrams/drawing5.xml"/><Relationship Id="rId35" Type="http://schemas.microsoft.com/office/2007/relationships/diagramDrawing" Target="diagrams/drawing6.xml"/><Relationship Id="rId43" Type="http://schemas.openxmlformats.org/officeDocument/2006/relationships/diagramQuickStyle" Target="diagrams/quickStyle8.xml"/><Relationship Id="rId48" Type="http://schemas.openxmlformats.org/officeDocument/2006/relationships/image" Target="media/image3.jpeg"/><Relationship Id="rId56" Type="http://schemas.openxmlformats.org/officeDocument/2006/relationships/diagramQuickStyle" Target="diagrams/quickStyle10.xml"/><Relationship Id="rId64" Type="http://schemas.openxmlformats.org/officeDocument/2006/relationships/fontTable" Target="fontTable.xml"/><Relationship Id="rId8" Type="http://schemas.openxmlformats.org/officeDocument/2006/relationships/diagramQuickStyle" Target="diagrams/quickStyle1.xml"/><Relationship Id="rId51" Type="http://schemas.openxmlformats.org/officeDocument/2006/relationships/diagramQuickStyle" Target="diagrams/quickStyle9.xml"/><Relationship Id="rId3" Type="http://schemas.openxmlformats.org/officeDocument/2006/relationships/styles" Target="styles.xml"/><Relationship Id="rId12" Type="http://schemas.openxmlformats.org/officeDocument/2006/relationships/diagramLayout" Target="diagrams/layout2.xml"/><Relationship Id="rId17" Type="http://schemas.openxmlformats.org/officeDocument/2006/relationships/diagramLayout" Target="diagrams/layout3.xml"/><Relationship Id="rId25" Type="http://schemas.microsoft.com/office/2007/relationships/diagramDrawing" Target="diagrams/drawing4.xml"/><Relationship Id="rId33" Type="http://schemas.openxmlformats.org/officeDocument/2006/relationships/diagramQuickStyle" Target="diagrams/quickStyle6.xml"/><Relationship Id="rId38" Type="http://schemas.openxmlformats.org/officeDocument/2006/relationships/diagramQuickStyle" Target="diagrams/quickStyle7.xml"/><Relationship Id="rId46" Type="http://schemas.openxmlformats.org/officeDocument/2006/relationships/image" Target="media/image1.jpeg"/><Relationship Id="rId59" Type="http://schemas.openxmlformats.org/officeDocument/2006/relationships/diagramData" Target="diagrams/data1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0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2_2">
  <dgm:title val=""/>
  <dgm:desc val=""/>
  <dgm:catLst>
    <dgm:cat type="accent2" pri="112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ln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8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9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A78EC30-F8D4-4D0C-AC8C-981509D5D9E3}" type="doc">
      <dgm:prSet loTypeId="urn:microsoft.com/office/officeart/2005/8/layout/equation1" loCatId="process" qsTypeId="urn:microsoft.com/office/officeart/2005/8/quickstyle/simple1" qsCatId="simple" csTypeId="urn:microsoft.com/office/officeart/2005/8/colors/accent1_2" csCatId="accent1" phldr="1"/>
      <dgm:spPr/>
    </dgm:pt>
    <dgm:pt modelId="{26650491-81C9-46F4-820F-953E9AEC8019}">
      <dgm:prSet phldrT="[Texto]"/>
      <dgm:spPr/>
      <dgm:t>
        <a:bodyPr/>
        <a:lstStyle/>
        <a:p>
          <a:r>
            <a:rPr lang="pt-BR" b="1"/>
            <a:t>Custos diários </a:t>
          </a:r>
          <a:r>
            <a:rPr lang="pt-BR"/>
            <a:t>(custo anual/360)</a:t>
          </a:r>
        </a:p>
      </dgm:t>
    </dgm:pt>
    <dgm:pt modelId="{A3556576-85C9-4C97-BE73-2682DDA51677}" type="parTrans" cxnId="{6BBD3A55-DA3D-4196-B157-AE207C3C632E}">
      <dgm:prSet/>
      <dgm:spPr/>
      <dgm:t>
        <a:bodyPr/>
        <a:lstStyle/>
        <a:p>
          <a:endParaRPr lang="pt-BR"/>
        </a:p>
      </dgm:t>
    </dgm:pt>
    <dgm:pt modelId="{DE4103E1-25BE-407F-8764-C5A8BE67E62A}" type="sibTrans" cxnId="{6BBD3A55-DA3D-4196-B157-AE207C3C632E}">
      <dgm:prSet/>
      <dgm:spPr/>
      <dgm:t>
        <a:bodyPr/>
        <a:lstStyle/>
        <a:p>
          <a:endParaRPr lang="pt-BR"/>
        </a:p>
      </dgm:t>
    </dgm:pt>
    <dgm:pt modelId="{BE4F92C4-DC51-4795-BC2E-F92E574ABE3E}">
      <dgm:prSet phldrT="[Texto]"/>
      <dgm:spPr/>
      <dgm:t>
        <a:bodyPr/>
        <a:lstStyle/>
        <a:p>
          <a:r>
            <a:rPr lang="pt-BR" b="1"/>
            <a:t>Número de dias </a:t>
          </a:r>
          <a:r>
            <a:rPr lang="pt-BR"/>
            <a:t>estimado</a:t>
          </a:r>
        </a:p>
      </dgm:t>
    </dgm:pt>
    <dgm:pt modelId="{7DEFE31F-696B-4A49-9028-C11D3440579C}" type="parTrans" cxnId="{A01D1DC7-39F9-4DA5-A990-18B05F9266E4}">
      <dgm:prSet/>
      <dgm:spPr/>
      <dgm:t>
        <a:bodyPr/>
        <a:lstStyle/>
        <a:p>
          <a:endParaRPr lang="pt-BR"/>
        </a:p>
      </dgm:t>
    </dgm:pt>
    <dgm:pt modelId="{34E46210-A1C2-4A89-BDB4-D3666C96C8FC}" type="sibTrans" cxnId="{A01D1DC7-39F9-4DA5-A990-18B05F9266E4}">
      <dgm:prSet/>
      <dgm:spPr/>
      <dgm:t>
        <a:bodyPr/>
        <a:lstStyle/>
        <a:p>
          <a:endParaRPr lang="pt-BR"/>
        </a:p>
      </dgm:t>
    </dgm:pt>
    <dgm:pt modelId="{B4FDD736-F5BD-459E-B438-A0184D1EA1B1}">
      <dgm:prSet phldrT="[Texto]"/>
      <dgm:spPr/>
      <dgm:t>
        <a:bodyPr/>
        <a:lstStyle/>
        <a:p>
          <a:r>
            <a:rPr lang="pt-BR" b="1"/>
            <a:t>Investimento</a:t>
          </a:r>
          <a:r>
            <a:rPr lang="pt-BR"/>
            <a:t> estimado</a:t>
          </a:r>
        </a:p>
      </dgm:t>
    </dgm:pt>
    <dgm:pt modelId="{C92CA220-D266-4426-A7DA-89EBE4F4DD97}" type="parTrans" cxnId="{A2A979F8-58A7-4D37-A018-F8A5A89AF02B}">
      <dgm:prSet/>
      <dgm:spPr/>
      <dgm:t>
        <a:bodyPr/>
        <a:lstStyle/>
        <a:p>
          <a:endParaRPr lang="pt-BR"/>
        </a:p>
      </dgm:t>
    </dgm:pt>
    <dgm:pt modelId="{17AE0825-D422-4E50-BAFC-D86DE2A4873A}" type="sibTrans" cxnId="{A2A979F8-58A7-4D37-A018-F8A5A89AF02B}">
      <dgm:prSet/>
      <dgm:spPr/>
      <dgm:t>
        <a:bodyPr/>
        <a:lstStyle/>
        <a:p>
          <a:endParaRPr lang="pt-BR"/>
        </a:p>
      </dgm:t>
    </dgm:pt>
    <dgm:pt modelId="{154B0CE0-87B3-4FB1-8C13-242EE40938CB}" type="pres">
      <dgm:prSet presAssocID="{5A78EC30-F8D4-4D0C-AC8C-981509D5D9E3}" presName="linearFlow" presStyleCnt="0">
        <dgm:presLayoutVars>
          <dgm:dir/>
          <dgm:resizeHandles val="exact"/>
        </dgm:presLayoutVars>
      </dgm:prSet>
      <dgm:spPr/>
    </dgm:pt>
    <dgm:pt modelId="{C6698724-D252-4FFC-888C-164E3602AE97}" type="pres">
      <dgm:prSet presAssocID="{26650491-81C9-46F4-820F-953E9AEC8019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16346771-8135-4E68-B3A6-4D999722CC63}" type="pres">
      <dgm:prSet presAssocID="{DE4103E1-25BE-407F-8764-C5A8BE67E62A}" presName="spacerL" presStyleCnt="0"/>
      <dgm:spPr/>
    </dgm:pt>
    <dgm:pt modelId="{7A4B3FEB-8A83-45C7-B618-33D9DB72A36D}" type="pres">
      <dgm:prSet presAssocID="{DE4103E1-25BE-407F-8764-C5A8BE67E62A}" presName="sibTrans" presStyleLbl="sibTrans2D1" presStyleIdx="0" presStyleCnt="2"/>
      <dgm:spPr>
        <a:prstGeom prst="mathMultiply">
          <a:avLst/>
        </a:prstGeom>
      </dgm:spPr>
      <dgm:t>
        <a:bodyPr/>
        <a:lstStyle/>
        <a:p>
          <a:endParaRPr lang="pt-BR"/>
        </a:p>
      </dgm:t>
    </dgm:pt>
    <dgm:pt modelId="{8A0D63E1-5872-43C4-8F1E-44F73A6E7750}" type="pres">
      <dgm:prSet presAssocID="{DE4103E1-25BE-407F-8764-C5A8BE67E62A}" presName="spacerR" presStyleCnt="0"/>
      <dgm:spPr/>
    </dgm:pt>
    <dgm:pt modelId="{09B0C72D-A77A-4925-9120-FA8C44972F7C}" type="pres">
      <dgm:prSet presAssocID="{BE4F92C4-DC51-4795-BC2E-F92E574ABE3E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44CAFC78-B15C-468A-BE38-107FEBB9F657}" type="pres">
      <dgm:prSet presAssocID="{34E46210-A1C2-4A89-BDB4-D3666C96C8FC}" presName="spacerL" presStyleCnt="0"/>
      <dgm:spPr/>
    </dgm:pt>
    <dgm:pt modelId="{23FEB862-BB6F-435D-908C-4D20F7360B70}" type="pres">
      <dgm:prSet presAssocID="{34E46210-A1C2-4A89-BDB4-D3666C96C8FC}" presName="sibTrans" presStyleLbl="sibTrans2D1" presStyleIdx="1" presStyleCnt="2"/>
      <dgm:spPr/>
      <dgm:t>
        <a:bodyPr/>
        <a:lstStyle/>
        <a:p>
          <a:endParaRPr lang="pt-BR"/>
        </a:p>
      </dgm:t>
    </dgm:pt>
    <dgm:pt modelId="{D21BFE54-E6F6-4093-B0E2-9B04F2EFF6F3}" type="pres">
      <dgm:prSet presAssocID="{34E46210-A1C2-4A89-BDB4-D3666C96C8FC}" presName="spacerR" presStyleCnt="0"/>
      <dgm:spPr/>
    </dgm:pt>
    <dgm:pt modelId="{5468BC1E-ECB1-4817-97D2-95C3127257E5}" type="pres">
      <dgm:prSet presAssocID="{B4FDD736-F5BD-459E-B438-A0184D1EA1B1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</dgm:ptLst>
  <dgm:cxnLst>
    <dgm:cxn modelId="{FBC3F617-F136-4852-848A-DE9832FBEAC8}" type="presOf" srcId="{34E46210-A1C2-4A89-BDB4-D3666C96C8FC}" destId="{23FEB862-BB6F-435D-908C-4D20F7360B70}" srcOrd="0" destOrd="0" presId="urn:microsoft.com/office/officeart/2005/8/layout/equation1"/>
    <dgm:cxn modelId="{E071F6CC-43A0-4822-9579-83819EE4EA24}" type="presOf" srcId="{BE4F92C4-DC51-4795-BC2E-F92E574ABE3E}" destId="{09B0C72D-A77A-4925-9120-FA8C44972F7C}" srcOrd="0" destOrd="0" presId="urn:microsoft.com/office/officeart/2005/8/layout/equation1"/>
    <dgm:cxn modelId="{0572764B-0DD9-4E1D-B448-CC07CDC27243}" type="presOf" srcId="{B4FDD736-F5BD-459E-B438-A0184D1EA1B1}" destId="{5468BC1E-ECB1-4817-97D2-95C3127257E5}" srcOrd="0" destOrd="0" presId="urn:microsoft.com/office/officeart/2005/8/layout/equation1"/>
    <dgm:cxn modelId="{87B45A55-4FD0-471A-B7CF-4873DB153BE7}" type="presOf" srcId="{26650491-81C9-46F4-820F-953E9AEC8019}" destId="{C6698724-D252-4FFC-888C-164E3602AE97}" srcOrd="0" destOrd="0" presId="urn:microsoft.com/office/officeart/2005/8/layout/equation1"/>
    <dgm:cxn modelId="{6C1E62FE-86E6-4304-A791-FFCD3516855B}" type="presOf" srcId="{5A78EC30-F8D4-4D0C-AC8C-981509D5D9E3}" destId="{154B0CE0-87B3-4FB1-8C13-242EE40938CB}" srcOrd="0" destOrd="0" presId="urn:microsoft.com/office/officeart/2005/8/layout/equation1"/>
    <dgm:cxn modelId="{A01D1DC7-39F9-4DA5-A990-18B05F9266E4}" srcId="{5A78EC30-F8D4-4D0C-AC8C-981509D5D9E3}" destId="{BE4F92C4-DC51-4795-BC2E-F92E574ABE3E}" srcOrd="1" destOrd="0" parTransId="{7DEFE31F-696B-4A49-9028-C11D3440579C}" sibTransId="{34E46210-A1C2-4A89-BDB4-D3666C96C8FC}"/>
    <dgm:cxn modelId="{6BBD3A55-DA3D-4196-B157-AE207C3C632E}" srcId="{5A78EC30-F8D4-4D0C-AC8C-981509D5D9E3}" destId="{26650491-81C9-46F4-820F-953E9AEC8019}" srcOrd="0" destOrd="0" parTransId="{A3556576-85C9-4C97-BE73-2682DDA51677}" sibTransId="{DE4103E1-25BE-407F-8764-C5A8BE67E62A}"/>
    <dgm:cxn modelId="{A2A979F8-58A7-4D37-A018-F8A5A89AF02B}" srcId="{5A78EC30-F8D4-4D0C-AC8C-981509D5D9E3}" destId="{B4FDD736-F5BD-459E-B438-A0184D1EA1B1}" srcOrd="2" destOrd="0" parTransId="{C92CA220-D266-4426-A7DA-89EBE4F4DD97}" sibTransId="{17AE0825-D422-4E50-BAFC-D86DE2A4873A}"/>
    <dgm:cxn modelId="{31A71B69-015D-46FC-B134-4FD040022C4C}" type="presOf" srcId="{DE4103E1-25BE-407F-8764-C5A8BE67E62A}" destId="{7A4B3FEB-8A83-45C7-B618-33D9DB72A36D}" srcOrd="0" destOrd="0" presId="urn:microsoft.com/office/officeart/2005/8/layout/equation1"/>
    <dgm:cxn modelId="{0A11FAFF-0977-4B64-A5D1-3538BF592FA1}" type="presParOf" srcId="{154B0CE0-87B3-4FB1-8C13-242EE40938CB}" destId="{C6698724-D252-4FFC-888C-164E3602AE97}" srcOrd="0" destOrd="0" presId="urn:microsoft.com/office/officeart/2005/8/layout/equation1"/>
    <dgm:cxn modelId="{38F95C8F-C505-427E-ADE4-F1816200893D}" type="presParOf" srcId="{154B0CE0-87B3-4FB1-8C13-242EE40938CB}" destId="{16346771-8135-4E68-B3A6-4D999722CC63}" srcOrd="1" destOrd="0" presId="urn:microsoft.com/office/officeart/2005/8/layout/equation1"/>
    <dgm:cxn modelId="{662166F0-DA16-437D-8DFE-9E8951FE02FD}" type="presParOf" srcId="{154B0CE0-87B3-4FB1-8C13-242EE40938CB}" destId="{7A4B3FEB-8A83-45C7-B618-33D9DB72A36D}" srcOrd="2" destOrd="0" presId="urn:microsoft.com/office/officeart/2005/8/layout/equation1"/>
    <dgm:cxn modelId="{88EEF4DB-B958-4EEF-A23B-E8CFD1641E6B}" type="presParOf" srcId="{154B0CE0-87B3-4FB1-8C13-242EE40938CB}" destId="{8A0D63E1-5872-43C4-8F1E-44F73A6E7750}" srcOrd="3" destOrd="0" presId="urn:microsoft.com/office/officeart/2005/8/layout/equation1"/>
    <dgm:cxn modelId="{B876FDA2-AF37-406A-B3A9-94827AB92F51}" type="presParOf" srcId="{154B0CE0-87B3-4FB1-8C13-242EE40938CB}" destId="{09B0C72D-A77A-4925-9120-FA8C44972F7C}" srcOrd="4" destOrd="0" presId="urn:microsoft.com/office/officeart/2005/8/layout/equation1"/>
    <dgm:cxn modelId="{8900006C-6FFD-42F3-B2C5-21AAC14D8181}" type="presParOf" srcId="{154B0CE0-87B3-4FB1-8C13-242EE40938CB}" destId="{44CAFC78-B15C-468A-BE38-107FEBB9F657}" srcOrd="5" destOrd="0" presId="urn:microsoft.com/office/officeart/2005/8/layout/equation1"/>
    <dgm:cxn modelId="{1CFC20DF-DF1A-4598-8587-ED8DD98CEBF3}" type="presParOf" srcId="{154B0CE0-87B3-4FB1-8C13-242EE40938CB}" destId="{23FEB862-BB6F-435D-908C-4D20F7360B70}" srcOrd="6" destOrd="0" presId="urn:microsoft.com/office/officeart/2005/8/layout/equation1"/>
    <dgm:cxn modelId="{98DE2F14-A154-4988-93E1-F776E4F60822}" type="presParOf" srcId="{154B0CE0-87B3-4FB1-8C13-242EE40938CB}" destId="{D21BFE54-E6F6-4093-B0E2-9B04F2EFF6F3}" srcOrd="7" destOrd="0" presId="urn:microsoft.com/office/officeart/2005/8/layout/equation1"/>
    <dgm:cxn modelId="{1F47462B-33B7-4D80-941A-008F93D1C8EF}" type="presParOf" srcId="{154B0CE0-87B3-4FB1-8C13-242EE40938CB}" destId="{5468BC1E-ECB1-4817-97D2-95C3127257E5}" srcOrd="8" destOrd="0" presId="urn:microsoft.com/office/officeart/2005/8/layout/equation1"/>
  </dgm:cxnLst>
  <dgm:bg/>
  <dgm:whole/>
  <dgm:extLst>
    <a:ext uri="http://schemas.microsoft.com/office/drawing/2008/diagram">
      <dsp:dataModelExt xmlns:dsp="http://schemas.microsoft.com/office/drawing/2008/diagram" xmlns="" relId="rId10" minVer="http://schemas.openxmlformats.org/drawingml/2006/diagram"/>
    </a:ext>
  </dgm:extLst>
</dgm:dataModel>
</file>

<file path=word/diagrams/data10.xml><?xml version="1.0" encoding="utf-8"?>
<dgm:dataModel xmlns:dgm="http://schemas.openxmlformats.org/drawingml/2006/diagram" xmlns:a="http://schemas.openxmlformats.org/drawingml/2006/main">
  <dgm:ptLst>
    <dgm:pt modelId="{5A78EC30-F8D4-4D0C-AC8C-981509D5D9E3}" type="doc">
      <dgm:prSet loTypeId="urn:microsoft.com/office/officeart/2005/8/layout/equation1" loCatId="process" qsTypeId="urn:microsoft.com/office/officeart/2005/8/quickstyle/simple1" qsCatId="simple" csTypeId="urn:microsoft.com/office/officeart/2005/8/colors/accent1_2" csCatId="accent1" phldr="1"/>
      <dgm:spPr/>
    </dgm:pt>
    <dgm:pt modelId="{26650491-81C9-46F4-820F-953E9AEC8019}">
      <dgm:prSet phldrT="[Texto]"/>
      <dgm:spPr/>
      <dgm:t>
        <a:bodyPr/>
        <a:lstStyle/>
        <a:p>
          <a:r>
            <a:rPr lang="pt-BR" b="1"/>
            <a:t>Receitas</a:t>
          </a:r>
          <a:endParaRPr lang="pt-BR"/>
        </a:p>
      </dgm:t>
    </dgm:pt>
    <dgm:pt modelId="{A3556576-85C9-4C97-BE73-2682DDA51677}" type="parTrans" cxnId="{6BBD3A55-DA3D-4196-B157-AE207C3C632E}">
      <dgm:prSet/>
      <dgm:spPr/>
      <dgm:t>
        <a:bodyPr/>
        <a:lstStyle/>
        <a:p>
          <a:endParaRPr lang="pt-BR"/>
        </a:p>
      </dgm:t>
    </dgm:pt>
    <dgm:pt modelId="{DE4103E1-25BE-407F-8764-C5A8BE67E62A}" type="sibTrans" cxnId="{6BBD3A55-DA3D-4196-B157-AE207C3C632E}">
      <dgm:prSet/>
      <dgm:spPr/>
      <dgm:t>
        <a:bodyPr/>
        <a:lstStyle/>
        <a:p>
          <a:endParaRPr lang="pt-BR"/>
        </a:p>
      </dgm:t>
    </dgm:pt>
    <dgm:pt modelId="{BE4F92C4-DC51-4795-BC2E-F92E574ABE3E}">
      <dgm:prSet phldrT="[Texto]"/>
      <dgm:spPr/>
      <dgm:t>
        <a:bodyPr/>
        <a:lstStyle/>
        <a:p>
          <a:r>
            <a:rPr lang="pt-BR" b="1"/>
            <a:t>% de vendas a prazo</a:t>
          </a:r>
          <a:endParaRPr lang="pt-BR"/>
        </a:p>
      </dgm:t>
    </dgm:pt>
    <dgm:pt modelId="{7DEFE31F-696B-4A49-9028-C11D3440579C}" type="parTrans" cxnId="{A01D1DC7-39F9-4DA5-A990-18B05F9266E4}">
      <dgm:prSet/>
      <dgm:spPr/>
      <dgm:t>
        <a:bodyPr/>
        <a:lstStyle/>
        <a:p>
          <a:endParaRPr lang="pt-BR"/>
        </a:p>
      </dgm:t>
    </dgm:pt>
    <dgm:pt modelId="{34E46210-A1C2-4A89-BDB4-D3666C96C8FC}" type="sibTrans" cxnId="{A01D1DC7-39F9-4DA5-A990-18B05F9266E4}">
      <dgm:prSet/>
      <dgm:spPr/>
      <dgm:t>
        <a:bodyPr/>
        <a:lstStyle/>
        <a:p>
          <a:endParaRPr lang="pt-BR"/>
        </a:p>
      </dgm:t>
    </dgm:pt>
    <dgm:pt modelId="{6219ADF4-390F-4D47-9DE5-E81904752817}">
      <dgm:prSet/>
      <dgm:spPr/>
      <dgm:t>
        <a:bodyPr/>
        <a:lstStyle/>
        <a:p>
          <a:r>
            <a:rPr lang="pt-BR" b="1"/>
            <a:t>% de descontos</a:t>
          </a:r>
        </a:p>
      </dgm:t>
    </dgm:pt>
    <dgm:pt modelId="{90F28B46-DE07-43FB-8EC1-11E3F660D245}" type="parTrans" cxnId="{7D13E17D-3F82-4F5D-B303-20BD6B6713A8}">
      <dgm:prSet/>
      <dgm:spPr/>
      <dgm:t>
        <a:bodyPr/>
        <a:lstStyle/>
        <a:p>
          <a:endParaRPr lang="pt-BR"/>
        </a:p>
      </dgm:t>
    </dgm:pt>
    <dgm:pt modelId="{9630DBD8-C265-41C2-B3CA-CD671CF7D4C4}" type="sibTrans" cxnId="{7D13E17D-3F82-4F5D-B303-20BD6B6713A8}">
      <dgm:prSet/>
      <dgm:spPr/>
      <dgm:t>
        <a:bodyPr/>
        <a:lstStyle/>
        <a:p>
          <a:endParaRPr lang="pt-BR"/>
        </a:p>
      </dgm:t>
    </dgm:pt>
    <dgm:pt modelId="{C20443ED-332E-4B52-A343-29E83733A99A}">
      <dgm:prSet/>
      <dgm:spPr/>
      <dgm:t>
        <a:bodyPr/>
        <a:lstStyle/>
        <a:p>
          <a:r>
            <a:rPr lang="pt-BR" b="1"/>
            <a:t>prazo médio de financia-mento</a:t>
          </a:r>
        </a:p>
      </dgm:t>
    </dgm:pt>
    <dgm:pt modelId="{DBE3F63B-A9E8-4578-84DA-92E768D424E9}" type="parTrans" cxnId="{BF5C1A73-CF63-4544-971F-5AAB1CFD3F16}">
      <dgm:prSet/>
      <dgm:spPr/>
      <dgm:t>
        <a:bodyPr/>
        <a:lstStyle/>
        <a:p>
          <a:endParaRPr lang="pt-BR"/>
        </a:p>
      </dgm:t>
    </dgm:pt>
    <dgm:pt modelId="{536AAB5B-E185-46EA-B768-98E3C012BA08}" type="sibTrans" cxnId="{BF5C1A73-CF63-4544-971F-5AAB1CFD3F16}">
      <dgm:prSet/>
      <dgm:spPr/>
      <dgm:t>
        <a:bodyPr/>
        <a:lstStyle/>
        <a:p>
          <a:endParaRPr lang="pt-BR"/>
        </a:p>
      </dgm:t>
    </dgm:pt>
    <dgm:pt modelId="{72ED0C6F-2ADB-483B-A39C-DC25F3E945CF}">
      <dgm:prSet/>
      <dgm:spPr/>
      <dgm:t>
        <a:bodyPr/>
        <a:lstStyle/>
        <a:p>
          <a:r>
            <a:rPr lang="pt-BR" b="1"/>
            <a:t>360</a:t>
          </a:r>
        </a:p>
      </dgm:t>
    </dgm:pt>
    <dgm:pt modelId="{9CCAE161-1762-4F1B-AFCD-B0AFF5D27F9F}" type="parTrans" cxnId="{1D186541-A77D-4589-8171-3F8A499BB578}">
      <dgm:prSet/>
      <dgm:spPr/>
      <dgm:t>
        <a:bodyPr/>
        <a:lstStyle/>
        <a:p>
          <a:endParaRPr lang="pt-BR"/>
        </a:p>
      </dgm:t>
    </dgm:pt>
    <dgm:pt modelId="{D7B32DFA-7C9E-4F47-ADFB-3696620BF90A}" type="sibTrans" cxnId="{1D186541-A77D-4589-8171-3F8A499BB578}">
      <dgm:prSet/>
      <dgm:spPr/>
      <dgm:t>
        <a:bodyPr/>
        <a:lstStyle/>
        <a:p>
          <a:endParaRPr lang="pt-BR"/>
        </a:p>
      </dgm:t>
    </dgm:pt>
    <dgm:pt modelId="{154B0CE0-87B3-4FB1-8C13-242EE40938CB}" type="pres">
      <dgm:prSet presAssocID="{5A78EC30-F8D4-4D0C-AC8C-981509D5D9E3}" presName="linearFlow" presStyleCnt="0">
        <dgm:presLayoutVars>
          <dgm:dir/>
          <dgm:resizeHandles val="exact"/>
        </dgm:presLayoutVars>
      </dgm:prSet>
      <dgm:spPr/>
    </dgm:pt>
    <dgm:pt modelId="{C6698724-D252-4FFC-888C-164E3602AE97}" type="pres">
      <dgm:prSet presAssocID="{26650491-81C9-46F4-820F-953E9AEC8019}" presName="node" presStyleLbl="node1" presStyleIdx="0" presStyleCnt="5" custScaleX="159310" custScaleY="159310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16346771-8135-4E68-B3A6-4D999722CC63}" type="pres">
      <dgm:prSet presAssocID="{DE4103E1-25BE-407F-8764-C5A8BE67E62A}" presName="spacerL" presStyleCnt="0"/>
      <dgm:spPr/>
    </dgm:pt>
    <dgm:pt modelId="{7A4B3FEB-8A83-45C7-B618-33D9DB72A36D}" type="pres">
      <dgm:prSet presAssocID="{DE4103E1-25BE-407F-8764-C5A8BE67E62A}" presName="sibTrans" presStyleLbl="sibTrans2D1" presStyleIdx="0" presStyleCnt="4" custScaleX="139146" custScaleY="140275"/>
      <dgm:spPr>
        <a:prstGeom prst="mathMultiply">
          <a:avLst/>
        </a:prstGeom>
      </dgm:spPr>
      <dgm:t>
        <a:bodyPr/>
        <a:lstStyle/>
        <a:p>
          <a:endParaRPr lang="pt-BR"/>
        </a:p>
      </dgm:t>
    </dgm:pt>
    <dgm:pt modelId="{8A0D63E1-5872-43C4-8F1E-44F73A6E7750}" type="pres">
      <dgm:prSet presAssocID="{DE4103E1-25BE-407F-8764-C5A8BE67E62A}" presName="spacerR" presStyleCnt="0"/>
      <dgm:spPr/>
    </dgm:pt>
    <dgm:pt modelId="{09B0C72D-A77A-4925-9120-FA8C44972F7C}" type="pres">
      <dgm:prSet presAssocID="{BE4F92C4-DC51-4795-BC2E-F92E574ABE3E}" presName="node" presStyleLbl="node1" presStyleIdx="1" presStyleCnt="5" custScaleX="159310" custScaleY="159310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44CAFC78-B15C-468A-BE38-107FEBB9F657}" type="pres">
      <dgm:prSet presAssocID="{34E46210-A1C2-4A89-BDB4-D3666C96C8FC}" presName="spacerL" presStyleCnt="0"/>
      <dgm:spPr/>
    </dgm:pt>
    <dgm:pt modelId="{23FEB862-BB6F-435D-908C-4D20F7360B70}" type="pres">
      <dgm:prSet presAssocID="{34E46210-A1C2-4A89-BDB4-D3666C96C8FC}" presName="sibTrans" presStyleLbl="sibTrans2D1" presStyleIdx="1" presStyleCnt="4" custScaleX="139146" custScaleY="140275"/>
      <dgm:spPr>
        <a:prstGeom prst="mathMultiply">
          <a:avLst/>
        </a:prstGeom>
      </dgm:spPr>
      <dgm:t>
        <a:bodyPr/>
        <a:lstStyle/>
        <a:p>
          <a:endParaRPr lang="pt-BR"/>
        </a:p>
      </dgm:t>
    </dgm:pt>
    <dgm:pt modelId="{D21BFE54-E6F6-4093-B0E2-9B04F2EFF6F3}" type="pres">
      <dgm:prSet presAssocID="{34E46210-A1C2-4A89-BDB4-D3666C96C8FC}" presName="spacerR" presStyleCnt="0"/>
      <dgm:spPr/>
    </dgm:pt>
    <dgm:pt modelId="{E3827AEE-949B-4215-B55D-802E6A4302CD}" type="pres">
      <dgm:prSet presAssocID="{6219ADF4-390F-4D47-9DE5-E81904752817}" presName="node" presStyleLbl="node1" presStyleIdx="2" presStyleCnt="5" custScaleX="159310" custScaleY="159310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5ACF00B0-C8F8-4600-A507-9B1C299D1D0E}" type="pres">
      <dgm:prSet presAssocID="{9630DBD8-C265-41C2-B3CA-CD671CF7D4C4}" presName="spacerL" presStyleCnt="0"/>
      <dgm:spPr/>
    </dgm:pt>
    <dgm:pt modelId="{24C18BCA-01E7-44C8-AC9F-5FCC340F34EF}" type="pres">
      <dgm:prSet presAssocID="{9630DBD8-C265-41C2-B3CA-CD671CF7D4C4}" presName="sibTrans" presStyleLbl="sibTrans2D1" presStyleIdx="2" presStyleCnt="4" custScaleX="139146" custScaleY="140275"/>
      <dgm:spPr>
        <a:prstGeom prst="mathMultiply">
          <a:avLst/>
        </a:prstGeom>
      </dgm:spPr>
      <dgm:t>
        <a:bodyPr/>
        <a:lstStyle/>
        <a:p>
          <a:endParaRPr lang="pt-BR"/>
        </a:p>
      </dgm:t>
    </dgm:pt>
    <dgm:pt modelId="{A4DBCFD0-4C1B-42BD-8EC0-869C57DCC400}" type="pres">
      <dgm:prSet presAssocID="{9630DBD8-C265-41C2-B3CA-CD671CF7D4C4}" presName="spacerR" presStyleCnt="0"/>
      <dgm:spPr/>
    </dgm:pt>
    <dgm:pt modelId="{BD12103F-43DE-4FC1-8182-55F38864CDCD}" type="pres">
      <dgm:prSet presAssocID="{C20443ED-332E-4B52-A343-29E83733A99A}" presName="node" presStyleLbl="node1" presStyleIdx="3" presStyleCnt="5" custScaleX="159310" custScaleY="159310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CE2B158F-DF5B-4035-B3F6-D8533847382F}" type="pres">
      <dgm:prSet presAssocID="{536AAB5B-E185-46EA-B768-98E3C012BA08}" presName="spacerL" presStyleCnt="0"/>
      <dgm:spPr/>
    </dgm:pt>
    <dgm:pt modelId="{14557549-3DAC-449B-B097-91ECBBC0D5FD}" type="pres">
      <dgm:prSet presAssocID="{536AAB5B-E185-46EA-B768-98E3C012BA08}" presName="sibTrans" presStyleLbl="sibTrans2D1" presStyleIdx="3" presStyleCnt="4" custScaleX="139146" custScaleY="140275"/>
      <dgm:spPr>
        <a:prstGeom prst="mathDivide">
          <a:avLst/>
        </a:prstGeom>
      </dgm:spPr>
      <dgm:t>
        <a:bodyPr/>
        <a:lstStyle/>
        <a:p>
          <a:endParaRPr lang="pt-BR"/>
        </a:p>
      </dgm:t>
    </dgm:pt>
    <dgm:pt modelId="{630E2242-3FBB-449A-909B-11799CAA59F4}" type="pres">
      <dgm:prSet presAssocID="{536AAB5B-E185-46EA-B768-98E3C012BA08}" presName="spacerR" presStyleCnt="0"/>
      <dgm:spPr/>
    </dgm:pt>
    <dgm:pt modelId="{5D152972-1052-4FCD-97A1-1047D9410662}" type="pres">
      <dgm:prSet presAssocID="{72ED0C6F-2ADB-483B-A39C-DC25F3E945CF}" presName="node" presStyleLbl="node1" presStyleIdx="4" presStyleCnt="5" custScaleX="159310" custScaleY="159310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</dgm:ptLst>
  <dgm:cxnLst>
    <dgm:cxn modelId="{7D13E17D-3F82-4F5D-B303-20BD6B6713A8}" srcId="{5A78EC30-F8D4-4D0C-AC8C-981509D5D9E3}" destId="{6219ADF4-390F-4D47-9DE5-E81904752817}" srcOrd="2" destOrd="0" parTransId="{90F28B46-DE07-43FB-8EC1-11E3F660D245}" sibTransId="{9630DBD8-C265-41C2-B3CA-CD671CF7D4C4}"/>
    <dgm:cxn modelId="{1D186541-A77D-4589-8171-3F8A499BB578}" srcId="{5A78EC30-F8D4-4D0C-AC8C-981509D5D9E3}" destId="{72ED0C6F-2ADB-483B-A39C-DC25F3E945CF}" srcOrd="4" destOrd="0" parTransId="{9CCAE161-1762-4F1B-AFCD-B0AFF5D27F9F}" sibTransId="{D7B32DFA-7C9E-4F47-ADFB-3696620BF90A}"/>
    <dgm:cxn modelId="{BF5C1A73-CF63-4544-971F-5AAB1CFD3F16}" srcId="{5A78EC30-F8D4-4D0C-AC8C-981509D5D9E3}" destId="{C20443ED-332E-4B52-A343-29E83733A99A}" srcOrd="3" destOrd="0" parTransId="{DBE3F63B-A9E8-4578-84DA-92E768D424E9}" sibTransId="{536AAB5B-E185-46EA-B768-98E3C012BA08}"/>
    <dgm:cxn modelId="{A01D1DC7-39F9-4DA5-A990-18B05F9266E4}" srcId="{5A78EC30-F8D4-4D0C-AC8C-981509D5D9E3}" destId="{BE4F92C4-DC51-4795-BC2E-F92E574ABE3E}" srcOrd="1" destOrd="0" parTransId="{7DEFE31F-696B-4A49-9028-C11D3440579C}" sibTransId="{34E46210-A1C2-4A89-BDB4-D3666C96C8FC}"/>
    <dgm:cxn modelId="{1D77736A-D634-4ED2-8E4B-A327C0DBC1C0}" type="presOf" srcId="{6219ADF4-390F-4D47-9DE5-E81904752817}" destId="{E3827AEE-949B-4215-B55D-802E6A4302CD}" srcOrd="0" destOrd="0" presId="urn:microsoft.com/office/officeart/2005/8/layout/equation1"/>
    <dgm:cxn modelId="{525E4347-0EE0-48CA-989F-DAB7BBF38071}" type="presOf" srcId="{26650491-81C9-46F4-820F-953E9AEC8019}" destId="{C6698724-D252-4FFC-888C-164E3602AE97}" srcOrd="0" destOrd="0" presId="urn:microsoft.com/office/officeart/2005/8/layout/equation1"/>
    <dgm:cxn modelId="{5D1C874C-DECE-4115-88E5-DC20A1A5CD28}" type="presOf" srcId="{C20443ED-332E-4B52-A343-29E83733A99A}" destId="{BD12103F-43DE-4FC1-8182-55F38864CDCD}" srcOrd="0" destOrd="0" presId="urn:microsoft.com/office/officeart/2005/8/layout/equation1"/>
    <dgm:cxn modelId="{5687EF5E-977F-48CA-97BA-0EB283E31AEC}" type="presOf" srcId="{BE4F92C4-DC51-4795-BC2E-F92E574ABE3E}" destId="{09B0C72D-A77A-4925-9120-FA8C44972F7C}" srcOrd="0" destOrd="0" presId="urn:microsoft.com/office/officeart/2005/8/layout/equation1"/>
    <dgm:cxn modelId="{A93D0FA7-FD57-4403-B8BD-B79FFF9E4D64}" type="presOf" srcId="{536AAB5B-E185-46EA-B768-98E3C012BA08}" destId="{14557549-3DAC-449B-B097-91ECBBC0D5FD}" srcOrd="0" destOrd="0" presId="urn:microsoft.com/office/officeart/2005/8/layout/equation1"/>
    <dgm:cxn modelId="{5863485B-3C4C-48A2-8893-29EAB9AC4C01}" type="presOf" srcId="{72ED0C6F-2ADB-483B-A39C-DC25F3E945CF}" destId="{5D152972-1052-4FCD-97A1-1047D9410662}" srcOrd="0" destOrd="0" presId="urn:microsoft.com/office/officeart/2005/8/layout/equation1"/>
    <dgm:cxn modelId="{6DC6A5A1-E38F-4DD9-9876-BADD11B653B6}" type="presOf" srcId="{5A78EC30-F8D4-4D0C-AC8C-981509D5D9E3}" destId="{154B0CE0-87B3-4FB1-8C13-242EE40938CB}" srcOrd="0" destOrd="0" presId="urn:microsoft.com/office/officeart/2005/8/layout/equation1"/>
    <dgm:cxn modelId="{6EE2BD6A-EAB9-4629-9941-8059E24D66ED}" type="presOf" srcId="{34E46210-A1C2-4A89-BDB4-D3666C96C8FC}" destId="{23FEB862-BB6F-435D-908C-4D20F7360B70}" srcOrd="0" destOrd="0" presId="urn:microsoft.com/office/officeart/2005/8/layout/equation1"/>
    <dgm:cxn modelId="{E2869E87-55F1-4FA9-B281-24EC76CC00C2}" type="presOf" srcId="{9630DBD8-C265-41C2-B3CA-CD671CF7D4C4}" destId="{24C18BCA-01E7-44C8-AC9F-5FCC340F34EF}" srcOrd="0" destOrd="0" presId="urn:microsoft.com/office/officeart/2005/8/layout/equation1"/>
    <dgm:cxn modelId="{68506474-B96A-4380-A217-A83494713044}" type="presOf" srcId="{DE4103E1-25BE-407F-8764-C5A8BE67E62A}" destId="{7A4B3FEB-8A83-45C7-B618-33D9DB72A36D}" srcOrd="0" destOrd="0" presId="urn:microsoft.com/office/officeart/2005/8/layout/equation1"/>
    <dgm:cxn modelId="{6BBD3A55-DA3D-4196-B157-AE207C3C632E}" srcId="{5A78EC30-F8D4-4D0C-AC8C-981509D5D9E3}" destId="{26650491-81C9-46F4-820F-953E9AEC8019}" srcOrd="0" destOrd="0" parTransId="{A3556576-85C9-4C97-BE73-2682DDA51677}" sibTransId="{DE4103E1-25BE-407F-8764-C5A8BE67E62A}"/>
    <dgm:cxn modelId="{899C9440-EAC9-4AB7-99F4-C5E182F2DDC3}" type="presParOf" srcId="{154B0CE0-87B3-4FB1-8C13-242EE40938CB}" destId="{C6698724-D252-4FFC-888C-164E3602AE97}" srcOrd="0" destOrd="0" presId="urn:microsoft.com/office/officeart/2005/8/layout/equation1"/>
    <dgm:cxn modelId="{72C1E12D-7E57-4B12-8BA0-708ACC59266F}" type="presParOf" srcId="{154B0CE0-87B3-4FB1-8C13-242EE40938CB}" destId="{16346771-8135-4E68-B3A6-4D999722CC63}" srcOrd="1" destOrd="0" presId="urn:microsoft.com/office/officeart/2005/8/layout/equation1"/>
    <dgm:cxn modelId="{82E166A7-E01B-4002-A32A-0170E29445F3}" type="presParOf" srcId="{154B0CE0-87B3-4FB1-8C13-242EE40938CB}" destId="{7A4B3FEB-8A83-45C7-B618-33D9DB72A36D}" srcOrd="2" destOrd="0" presId="urn:microsoft.com/office/officeart/2005/8/layout/equation1"/>
    <dgm:cxn modelId="{68F6CE3A-4620-4B25-A290-75A21305BC01}" type="presParOf" srcId="{154B0CE0-87B3-4FB1-8C13-242EE40938CB}" destId="{8A0D63E1-5872-43C4-8F1E-44F73A6E7750}" srcOrd="3" destOrd="0" presId="urn:microsoft.com/office/officeart/2005/8/layout/equation1"/>
    <dgm:cxn modelId="{BD1D9BDD-54BB-4E62-813B-6678A1109BF6}" type="presParOf" srcId="{154B0CE0-87B3-4FB1-8C13-242EE40938CB}" destId="{09B0C72D-A77A-4925-9120-FA8C44972F7C}" srcOrd="4" destOrd="0" presId="urn:microsoft.com/office/officeart/2005/8/layout/equation1"/>
    <dgm:cxn modelId="{E70B7466-5831-4886-9861-7DBAC75EEE1B}" type="presParOf" srcId="{154B0CE0-87B3-4FB1-8C13-242EE40938CB}" destId="{44CAFC78-B15C-468A-BE38-107FEBB9F657}" srcOrd="5" destOrd="0" presId="urn:microsoft.com/office/officeart/2005/8/layout/equation1"/>
    <dgm:cxn modelId="{372284A2-3A2B-4E8E-9C16-BB00606CEE42}" type="presParOf" srcId="{154B0CE0-87B3-4FB1-8C13-242EE40938CB}" destId="{23FEB862-BB6F-435D-908C-4D20F7360B70}" srcOrd="6" destOrd="0" presId="urn:microsoft.com/office/officeart/2005/8/layout/equation1"/>
    <dgm:cxn modelId="{F1D28563-C3D0-412F-8C00-125ACE373ED7}" type="presParOf" srcId="{154B0CE0-87B3-4FB1-8C13-242EE40938CB}" destId="{D21BFE54-E6F6-4093-B0E2-9B04F2EFF6F3}" srcOrd="7" destOrd="0" presId="urn:microsoft.com/office/officeart/2005/8/layout/equation1"/>
    <dgm:cxn modelId="{F874E1B7-1365-4282-BC82-7C4B3718FC59}" type="presParOf" srcId="{154B0CE0-87B3-4FB1-8C13-242EE40938CB}" destId="{E3827AEE-949B-4215-B55D-802E6A4302CD}" srcOrd="8" destOrd="0" presId="urn:microsoft.com/office/officeart/2005/8/layout/equation1"/>
    <dgm:cxn modelId="{CB76CBDC-9298-4837-BB85-C839B8C9A4FB}" type="presParOf" srcId="{154B0CE0-87B3-4FB1-8C13-242EE40938CB}" destId="{5ACF00B0-C8F8-4600-A507-9B1C299D1D0E}" srcOrd="9" destOrd="0" presId="urn:microsoft.com/office/officeart/2005/8/layout/equation1"/>
    <dgm:cxn modelId="{332DC49F-16E2-40FB-B855-BB07BA2F25A3}" type="presParOf" srcId="{154B0CE0-87B3-4FB1-8C13-242EE40938CB}" destId="{24C18BCA-01E7-44C8-AC9F-5FCC340F34EF}" srcOrd="10" destOrd="0" presId="urn:microsoft.com/office/officeart/2005/8/layout/equation1"/>
    <dgm:cxn modelId="{36BA5409-EDE0-4F20-9755-DC59F10FAC58}" type="presParOf" srcId="{154B0CE0-87B3-4FB1-8C13-242EE40938CB}" destId="{A4DBCFD0-4C1B-42BD-8EC0-869C57DCC400}" srcOrd="11" destOrd="0" presId="urn:microsoft.com/office/officeart/2005/8/layout/equation1"/>
    <dgm:cxn modelId="{5E035FFC-5215-4615-8921-3BC7B3408328}" type="presParOf" srcId="{154B0CE0-87B3-4FB1-8C13-242EE40938CB}" destId="{BD12103F-43DE-4FC1-8182-55F38864CDCD}" srcOrd="12" destOrd="0" presId="urn:microsoft.com/office/officeart/2005/8/layout/equation1"/>
    <dgm:cxn modelId="{975F1C6C-84A3-48F7-90B9-4F866ADE636E}" type="presParOf" srcId="{154B0CE0-87B3-4FB1-8C13-242EE40938CB}" destId="{CE2B158F-DF5B-4035-B3F6-D8533847382F}" srcOrd="13" destOrd="0" presId="urn:microsoft.com/office/officeart/2005/8/layout/equation1"/>
    <dgm:cxn modelId="{63CEC2B7-FC56-423F-BA28-59449D471F08}" type="presParOf" srcId="{154B0CE0-87B3-4FB1-8C13-242EE40938CB}" destId="{14557549-3DAC-449B-B097-91ECBBC0D5FD}" srcOrd="14" destOrd="0" presId="urn:microsoft.com/office/officeart/2005/8/layout/equation1"/>
    <dgm:cxn modelId="{0DDB3AFE-07B0-4315-AF9E-25390396D12E}" type="presParOf" srcId="{154B0CE0-87B3-4FB1-8C13-242EE40938CB}" destId="{630E2242-3FBB-449A-909B-11799CAA59F4}" srcOrd="15" destOrd="0" presId="urn:microsoft.com/office/officeart/2005/8/layout/equation1"/>
    <dgm:cxn modelId="{87E2D3E7-98BB-43D5-B572-6CF793C79FAB}" type="presParOf" srcId="{154B0CE0-87B3-4FB1-8C13-242EE40938CB}" destId="{5D152972-1052-4FCD-97A1-1047D9410662}" srcOrd="16" destOrd="0" presId="urn:microsoft.com/office/officeart/2005/8/layout/equation1"/>
  </dgm:cxnLst>
  <dgm:bg/>
  <dgm:whole/>
  <dgm:extLst>
    <a:ext uri="http://schemas.microsoft.com/office/drawing/2008/diagram">
      <dsp:dataModelExt xmlns:dsp="http://schemas.microsoft.com/office/drawing/2008/diagram" xmlns="" relId="rId58" minVer="http://schemas.openxmlformats.org/drawingml/2006/diagram"/>
    </a:ext>
  </dgm:extLst>
</dgm:dataModel>
</file>

<file path=word/diagrams/data11.xml><?xml version="1.0" encoding="utf-8"?>
<dgm:dataModel xmlns:dgm="http://schemas.openxmlformats.org/drawingml/2006/diagram" xmlns:a="http://schemas.openxmlformats.org/drawingml/2006/main">
  <dgm:ptLst>
    <dgm:pt modelId="{B4971411-DB5A-40C0-A259-434CF8CA517C}" type="doc">
      <dgm:prSet loTypeId="urn:microsoft.com/office/officeart/2005/8/layout/arrow6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9855A510-D42C-4CD3-B147-8D8D8D537596}">
      <dgm:prSet phldrT="[Texto]" custT="1"/>
      <dgm:spPr/>
      <dgm:t>
        <a:bodyPr/>
        <a:lstStyle/>
        <a:p>
          <a:pPr algn="ctr"/>
          <a:r>
            <a:rPr lang="pt-BR" sz="1200" b="1">
              <a:latin typeface="Verdana"/>
            </a:rPr>
            <a:t>•</a:t>
          </a:r>
          <a:r>
            <a:rPr lang="pt-BR" sz="1200" b="1">
              <a:latin typeface="Verdana" pitchFamily="34" charset="0"/>
            </a:rPr>
            <a:t> de curto prazo</a:t>
          </a:r>
        </a:p>
      </dgm:t>
    </dgm:pt>
    <dgm:pt modelId="{8A34154E-EC4E-4790-A641-7026E0297358}" type="parTrans" cxnId="{4853CC8D-C0E3-4D24-BC22-954DA32D3F82}">
      <dgm:prSet/>
      <dgm:spPr/>
      <dgm:t>
        <a:bodyPr/>
        <a:lstStyle/>
        <a:p>
          <a:pPr algn="ctr"/>
          <a:endParaRPr lang="pt-BR"/>
        </a:p>
      </dgm:t>
    </dgm:pt>
    <dgm:pt modelId="{C737468C-7F41-4F98-B50C-F1B946A04C88}" type="sibTrans" cxnId="{4853CC8D-C0E3-4D24-BC22-954DA32D3F82}">
      <dgm:prSet/>
      <dgm:spPr/>
      <dgm:t>
        <a:bodyPr/>
        <a:lstStyle/>
        <a:p>
          <a:pPr algn="ctr"/>
          <a:endParaRPr lang="pt-BR"/>
        </a:p>
      </dgm:t>
    </dgm:pt>
    <dgm:pt modelId="{2C4796FD-6D2D-4DAF-88F6-824A3A59640E}">
      <dgm:prSet phldrT="[Texto]" custT="1"/>
      <dgm:spPr/>
      <dgm:t>
        <a:bodyPr/>
        <a:lstStyle/>
        <a:p>
          <a:pPr algn="ctr"/>
          <a:r>
            <a:rPr lang="pt-BR" sz="1200" b="1">
              <a:latin typeface="Verdana"/>
            </a:rPr>
            <a:t>•</a:t>
          </a:r>
          <a:r>
            <a:rPr lang="pt-BR" sz="1200" b="1">
              <a:latin typeface="Verdana" pitchFamily="34" charset="0"/>
            </a:rPr>
            <a:t> de longo prazo</a:t>
          </a:r>
        </a:p>
      </dgm:t>
    </dgm:pt>
    <dgm:pt modelId="{02E075D2-5333-4369-A1FB-DD3A99678963}" type="parTrans" cxnId="{F40403E7-B6E0-405E-8A3B-F4469EC2530E}">
      <dgm:prSet/>
      <dgm:spPr/>
      <dgm:t>
        <a:bodyPr/>
        <a:lstStyle/>
        <a:p>
          <a:pPr algn="ctr"/>
          <a:endParaRPr lang="pt-BR"/>
        </a:p>
      </dgm:t>
    </dgm:pt>
    <dgm:pt modelId="{5D7F67A7-5852-4F31-9A5F-E967A66E90AD}" type="sibTrans" cxnId="{F40403E7-B6E0-405E-8A3B-F4469EC2530E}">
      <dgm:prSet/>
      <dgm:spPr/>
      <dgm:t>
        <a:bodyPr/>
        <a:lstStyle/>
        <a:p>
          <a:pPr algn="ctr"/>
          <a:endParaRPr lang="pt-BR"/>
        </a:p>
      </dgm:t>
    </dgm:pt>
    <dgm:pt modelId="{902A1396-0D52-4132-B62C-75114AE7463E}" type="pres">
      <dgm:prSet presAssocID="{B4971411-DB5A-40C0-A259-434CF8CA517C}" presName="compositeShape" presStyleCnt="0">
        <dgm:presLayoutVars>
          <dgm:chMax val="2"/>
          <dgm:dir/>
          <dgm:resizeHandles val="exact"/>
        </dgm:presLayoutVars>
      </dgm:prSet>
      <dgm:spPr/>
      <dgm:t>
        <a:bodyPr/>
        <a:lstStyle/>
        <a:p>
          <a:endParaRPr lang="pt-BR"/>
        </a:p>
      </dgm:t>
    </dgm:pt>
    <dgm:pt modelId="{34A7A2BB-1207-483B-B1AB-479204B42311}" type="pres">
      <dgm:prSet presAssocID="{B4971411-DB5A-40C0-A259-434CF8CA517C}" presName="ribbon" presStyleLbl="node1" presStyleIdx="0" presStyleCnt="1" custScaleX="191111" custLinFactNeighborX="1111"/>
      <dgm:spPr/>
    </dgm:pt>
    <dgm:pt modelId="{F21CF5AA-8CC6-430F-A043-C44EF6D9F2E7}" type="pres">
      <dgm:prSet presAssocID="{B4971411-DB5A-40C0-A259-434CF8CA517C}" presName="leftArrowText" presStyleLbl="node1" presStyleIdx="0" presStyleCnt="1" custScaleX="172731" custLinFactNeighborX="-59482" custLinFactNeighborY="-3779">
        <dgm:presLayoutVars>
          <dgm:chMax val="0"/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58F74D6B-B6E1-4A44-9AA7-00F8322D1572}" type="pres">
      <dgm:prSet presAssocID="{B4971411-DB5A-40C0-A259-434CF8CA517C}" presName="rightArrowText" presStyleLbl="node1" presStyleIdx="0" presStyleCnt="1" custScaleX="149391" custLinFactNeighborX="52236">
        <dgm:presLayoutVars>
          <dgm:chMax val="0"/>
          <dgm:bulletEnabled val="1"/>
        </dgm:presLayoutVars>
      </dgm:prSet>
      <dgm:spPr/>
      <dgm:t>
        <a:bodyPr/>
        <a:lstStyle/>
        <a:p>
          <a:endParaRPr lang="pt-BR"/>
        </a:p>
      </dgm:t>
    </dgm:pt>
  </dgm:ptLst>
  <dgm:cxnLst>
    <dgm:cxn modelId="{1B74FC65-410E-4438-8D6B-95AF5C5FEB9E}" type="presOf" srcId="{B4971411-DB5A-40C0-A259-434CF8CA517C}" destId="{902A1396-0D52-4132-B62C-75114AE7463E}" srcOrd="0" destOrd="0" presId="urn:microsoft.com/office/officeart/2005/8/layout/arrow6"/>
    <dgm:cxn modelId="{F40403E7-B6E0-405E-8A3B-F4469EC2530E}" srcId="{B4971411-DB5A-40C0-A259-434CF8CA517C}" destId="{2C4796FD-6D2D-4DAF-88F6-824A3A59640E}" srcOrd="1" destOrd="0" parTransId="{02E075D2-5333-4369-A1FB-DD3A99678963}" sibTransId="{5D7F67A7-5852-4F31-9A5F-E967A66E90AD}"/>
    <dgm:cxn modelId="{AA227CC7-5445-49DA-A5A0-77FE2263C972}" type="presOf" srcId="{9855A510-D42C-4CD3-B147-8D8D8D537596}" destId="{F21CF5AA-8CC6-430F-A043-C44EF6D9F2E7}" srcOrd="0" destOrd="0" presId="urn:microsoft.com/office/officeart/2005/8/layout/arrow6"/>
    <dgm:cxn modelId="{4853CC8D-C0E3-4D24-BC22-954DA32D3F82}" srcId="{B4971411-DB5A-40C0-A259-434CF8CA517C}" destId="{9855A510-D42C-4CD3-B147-8D8D8D537596}" srcOrd="0" destOrd="0" parTransId="{8A34154E-EC4E-4790-A641-7026E0297358}" sibTransId="{C737468C-7F41-4F98-B50C-F1B946A04C88}"/>
    <dgm:cxn modelId="{E4BDF870-380D-4F15-BE97-2CA20B73EF84}" type="presOf" srcId="{2C4796FD-6D2D-4DAF-88F6-824A3A59640E}" destId="{58F74D6B-B6E1-4A44-9AA7-00F8322D1572}" srcOrd="0" destOrd="0" presId="urn:microsoft.com/office/officeart/2005/8/layout/arrow6"/>
    <dgm:cxn modelId="{910632F7-BE7B-431E-87A7-408D09A16C2F}" type="presParOf" srcId="{902A1396-0D52-4132-B62C-75114AE7463E}" destId="{34A7A2BB-1207-483B-B1AB-479204B42311}" srcOrd="0" destOrd="0" presId="urn:microsoft.com/office/officeart/2005/8/layout/arrow6"/>
    <dgm:cxn modelId="{46E85888-8D1A-4DB3-8880-769F4DE21143}" type="presParOf" srcId="{902A1396-0D52-4132-B62C-75114AE7463E}" destId="{F21CF5AA-8CC6-430F-A043-C44EF6D9F2E7}" srcOrd="1" destOrd="0" presId="urn:microsoft.com/office/officeart/2005/8/layout/arrow6"/>
    <dgm:cxn modelId="{3BC36617-CD07-4852-8C1B-57AF97984B68}" type="presParOf" srcId="{902A1396-0D52-4132-B62C-75114AE7463E}" destId="{58F74D6B-B6E1-4A44-9AA7-00F8322D1572}" srcOrd="2" destOrd="0" presId="urn:microsoft.com/office/officeart/2005/8/layout/arrow6"/>
  </dgm:cxnLst>
  <dgm:bg/>
  <dgm:whole/>
  <dgm:extLst>
    <a:ext uri="http://schemas.microsoft.com/office/drawing/2008/diagram">
      <dsp:dataModelExt xmlns:dsp="http://schemas.microsoft.com/office/drawing/2008/diagram" xmlns="" relId="rId6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A78EC30-F8D4-4D0C-AC8C-981509D5D9E3}" type="doc">
      <dgm:prSet loTypeId="urn:microsoft.com/office/officeart/2005/8/layout/equation1" loCatId="process" qsTypeId="urn:microsoft.com/office/officeart/2005/8/quickstyle/simple1" qsCatId="simple" csTypeId="urn:microsoft.com/office/officeart/2005/8/colors/accent2_2" csCatId="accent2" phldr="1"/>
      <dgm:spPr/>
    </dgm:pt>
    <dgm:pt modelId="{26650491-81C9-46F4-820F-953E9AEC8019}">
      <dgm:prSet phldrT="[Texto]"/>
      <dgm:spPr/>
      <dgm:t>
        <a:bodyPr/>
        <a:lstStyle/>
        <a:p>
          <a:r>
            <a:rPr lang="pt-BR" b="1"/>
            <a:t>R$ 1.000,00</a:t>
          </a:r>
          <a:endParaRPr lang="pt-BR"/>
        </a:p>
      </dgm:t>
    </dgm:pt>
    <dgm:pt modelId="{A3556576-85C9-4C97-BE73-2682DDA51677}" type="parTrans" cxnId="{6BBD3A55-DA3D-4196-B157-AE207C3C632E}">
      <dgm:prSet/>
      <dgm:spPr/>
      <dgm:t>
        <a:bodyPr/>
        <a:lstStyle/>
        <a:p>
          <a:endParaRPr lang="pt-BR"/>
        </a:p>
      </dgm:t>
    </dgm:pt>
    <dgm:pt modelId="{DE4103E1-25BE-407F-8764-C5A8BE67E62A}" type="sibTrans" cxnId="{6BBD3A55-DA3D-4196-B157-AE207C3C632E}">
      <dgm:prSet/>
      <dgm:spPr/>
      <dgm:t>
        <a:bodyPr/>
        <a:lstStyle/>
        <a:p>
          <a:endParaRPr lang="pt-BR"/>
        </a:p>
      </dgm:t>
    </dgm:pt>
    <dgm:pt modelId="{BE4F92C4-DC51-4795-BC2E-F92E574ABE3E}">
      <dgm:prSet phldrT="[Texto]"/>
      <dgm:spPr/>
      <dgm:t>
        <a:bodyPr/>
        <a:lstStyle/>
        <a:p>
          <a:r>
            <a:rPr lang="pt-BR" b="1"/>
            <a:t>60 dias</a:t>
          </a:r>
          <a:endParaRPr lang="pt-BR"/>
        </a:p>
      </dgm:t>
    </dgm:pt>
    <dgm:pt modelId="{7DEFE31F-696B-4A49-9028-C11D3440579C}" type="parTrans" cxnId="{A01D1DC7-39F9-4DA5-A990-18B05F9266E4}">
      <dgm:prSet/>
      <dgm:spPr/>
      <dgm:t>
        <a:bodyPr/>
        <a:lstStyle/>
        <a:p>
          <a:endParaRPr lang="pt-BR"/>
        </a:p>
      </dgm:t>
    </dgm:pt>
    <dgm:pt modelId="{34E46210-A1C2-4A89-BDB4-D3666C96C8FC}" type="sibTrans" cxnId="{A01D1DC7-39F9-4DA5-A990-18B05F9266E4}">
      <dgm:prSet/>
      <dgm:spPr/>
      <dgm:t>
        <a:bodyPr/>
        <a:lstStyle/>
        <a:p>
          <a:endParaRPr lang="pt-BR"/>
        </a:p>
      </dgm:t>
    </dgm:pt>
    <dgm:pt modelId="{B4FDD736-F5BD-459E-B438-A0184D1EA1B1}">
      <dgm:prSet phldrT="[Texto]"/>
      <dgm:spPr/>
      <dgm:t>
        <a:bodyPr/>
        <a:lstStyle/>
        <a:p>
          <a:r>
            <a:rPr lang="pt-BR"/>
            <a:t>R$ </a:t>
          </a:r>
          <a:r>
            <a:rPr lang="pt-BR" b="1"/>
            <a:t>60.000,00</a:t>
          </a:r>
        </a:p>
      </dgm:t>
    </dgm:pt>
    <dgm:pt modelId="{C92CA220-D266-4426-A7DA-89EBE4F4DD97}" type="parTrans" cxnId="{A2A979F8-58A7-4D37-A018-F8A5A89AF02B}">
      <dgm:prSet/>
      <dgm:spPr/>
      <dgm:t>
        <a:bodyPr/>
        <a:lstStyle/>
        <a:p>
          <a:endParaRPr lang="pt-BR"/>
        </a:p>
      </dgm:t>
    </dgm:pt>
    <dgm:pt modelId="{17AE0825-D422-4E50-BAFC-D86DE2A4873A}" type="sibTrans" cxnId="{A2A979F8-58A7-4D37-A018-F8A5A89AF02B}">
      <dgm:prSet/>
      <dgm:spPr/>
      <dgm:t>
        <a:bodyPr/>
        <a:lstStyle/>
        <a:p>
          <a:endParaRPr lang="pt-BR"/>
        </a:p>
      </dgm:t>
    </dgm:pt>
    <dgm:pt modelId="{154B0CE0-87B3-4FB1-8C13-242EE40938CB}" type="pres">
      <dgm:prSet presAssocID="{5A78EC30-F8D4-4D0C-AC8C-981509D5D9E3}" presName="linearFlow" presStyleCnt="0">
        <dgm:presLayoutVars>
          <dgm:dir/>
          <dgm:resizeHandles val="exact"/>
        </dgm:presLayoutVars>
      </dgm:prSet>
      <dgm:spPr/>
    </dgm:pt>
    <dgm:pt modelId="{C6698724-D252-4FFC-888C-164E3602AE97}" type="pres">
      <dgm:prSet presAssocID="{26650491-81C9-46F4-820F-953E9AEC8019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16346771-8135-4E68-B3A6-4D999722CC63}" type="pres">
      <dgm:prSet presAssocID="{DE4103E1-25BE-407F-8764-C5A8BE67E62A}" presName="spacerL" presStyleCnt="0"/>
      <dgm:spPr/>
    </dgm:pt>
    <dgm:pt modelId="{7A4B3FEB-8A83-45C7-B618-33D9DB72A36D}" type="pres">
      <dgm:prSet presAssocID="{DE4103E1-25BE-407F-8764-C5A8BE67E62A}" presName="sibTrans" presStyleLbl="sibTrans2D1" presStyleIdx="0" presStyleCnt="2"/>
      <dgm:spPr>
        <a:prstGeom prst="mathMultiply">
          <a:avLst/>
        </a:prstGeom>
      </dgm:spPr>
      <dgm:t>
        <a:bodyPr/>
        <a:lstStyle/>
        <a:p>
          <a:endParaRPr lang="pt-BR"/>
        </a:p>
      </dgm:t>
    </dgm:pt>
    <dgm:pt modelId="{8A0D63E1-5872-43C4-8F1E-44F73A6E7750}" type="pres">
      <dgm:prSet presAssocID="{DE4103E1-25BE-407F-8764-C5A8BE67E62A}" presName="spacerR" presStyleCnt="0"/>
      <dgm:spPr/>
    </dgm:pt>
    <dgm:pt modelId="{09B0C72D-A77A-4925-9120-FA8C44972F7C}" type="pres">
      <dgm:prSet presAssocID="{BE4F92C4-DC51-4795-BC2E-F92E574ABE3E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44CAFC78-B15C-468A-BE38-107FEBB9F657}" type="pres">
      <dgm:prSet presAssocID="{34E46210-A1C2-4A89-BDB4-D3666C96C8FC}" presName="spacerL" presStyleCnt="0"/>
      <dgm:spPr/>
    </dgm:pt>
    <dgm:pt modelId="{23FEB862-BB6F-435D-908C-4D20F7360B70}" type="pres">
      <dgm:prSet presAssocID="{34E46210-A1C2-4A89-BDB4-D3666C96C8FC}" presName="sibTrans" presStyleLbl="sibTrans2D1" presStyleIdx="1" presStyleCnt="2"/>
      <dgm:spPr/>
      <dgm:t>
        <a:bodyPr/>
        <a:lstStyle/>
        <a:p>
          <a:endParaRPr lang="pt-BR"/>
        </a:p>
      </dgm:t>
    </dgm:pt>
    <dgm:pt modelId="{D21BFE54-E6F6-4093-B0E2-9B04F2EFF6F3}" type="pres">
      <dgm:prSet presAssocID="{34E46210-A1C2-4A89-BDB4-D3666C96C8FC}" presName="spacerR" presStyleCnt="0"/>
      <dgm:spPr/>
    </dgm:pt>
    <dgm:pt modelId="{5468BC1E-ECB1-4817-97D2-95C3127257E5}" type="pres">
      <dgm:prSet presAssocID="{B4FDD736-F5BD-459E-B438-A0184D1EA1B1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</dgm:ptLst>
  <dgm:cxnLst>
    <dgm:cxn modelId="{01311965-8C81-4E80-A05C-AA90675861A2}" type="presOf" srcId="{26650491-81C9-46F4-820F-953E9AEC8019}" destId="{C6698724-D252-4FFC-888C-164E3602AE97}" srcOrd="0" destOrd="0" presId="urn:microsoft.com/office/officeart/2005/8/layout/equation1"/>
    <dgm:cxn modelId="{345485B4-F8DC-48AA-9522-61024D5134F5}" type="presOf" srcId="{DE4103E1-25BE-407F-8764-C5A8BE67E62A}" destId="{7A4B3FEB-8A83-45C7-B618-33D9DB72A36D}" srcOrd="0" destOrd="0" presId="urn:microsoft.com/office/officeart/2005/8/layout/equation1"/>
    <dgm:cxn modelId="{82A7B92F-6B6A-413D-9419-4CBF52018BB1}" type="presOf" srcId="{BE4F92C4-DC51-4795-BC2E-F92E574ABE3E}" destId="{09B0C72D-A77A-4925-9120-FA8C44972F7C}" srcOrd="0" destOrd="0" presId="urn:microsoft.com/office/officeart/2005/8/layout/equation1"/>
    <dgm:cxn modelId="{E09EA44B-5081-4D0C-A894-3A6D39C9D000}" type="presOf" srcId="{34E46210-A1C2-4A89-BDB4-D3666C96C8FC}" destId="{23FEB862-BB6F-435D-908C-4D20F7360B70}" srcOrd="0" destOrd="0" presId="urn:microsoft.com/office/officeart/2005/8/layout/equation1"/>
    <dgm:cxn modelId="{A01D1DC7-39F9-4DA5-A990-18B05F9266E4}" srcId="{5A78EC30-F8D4-4D0C-AC8C-981509D5D9E3}" destId="{BE4F92C4-DC51-4795-BC2E-F92E574ABE3E}" srcOrd="1" destOrd="0" parTransId="{7DEFE31F-696B-4A49-9028-C11D3440579C}" sibTransId="{34E46210-A1C2-4A89-BDB4-D3666C96C8FC}"/>
    <dgm:cxn modelId="{6BBD3A55-DA3D-4196-B157-AE207C3C632E}" srcId="{5A78EC30-F8D4-4D0C-AC8C-981509D5D9E3}" destId="{26650491-81C9-46F4-820F-953E9AEC8019}" srcOrd="0" destOrd="0" parTransId="{A3556576-85C9-4C97-BE73-2682DDA51677}" sibTransId="{DE4103E1-25BE-407F-8764-C5A8BE67E62A}"/>
    <dgm:cxn modelId="{821DAE04-51FC-4447-BC5F-598843260FE4}" type="presOf" srcId="{5A78EC30-F8D4-4D0C-AC8C-981509D5D9E3}" destId="{154B0CE0-87B3-4FB1-8C13-242EE40938CB}" srcOrd="0" destOrd="0" presId="urn:microsoft.com/office/officeart/2005/8/layout/equation1"/>
    <dgm:cxn modelId="{A2A979F8-58A7-4D37-A018-F8A5A89AF02B}" srcId="{5A78EC30-F8D4-4D0C-AC8C-981509D5D9E3}" destId="{B4FDD736-F5BD-459E-B438-A0184D1EA1B1}" srcOrd="2" destOrd="0" parTransId="{C92CA220-D266-4426-A7DA-89EBE4F4DD97}" sibTransId="{17AE0825-D422-4E50-BAFC-D86DE2A4873A}"/>
    <dgm:cxn modelId="{E2462E60-496A-4B8E-B59C-5942289C5E0E}" type="presOf" srcId="{B4FDD736-F5BD-459E-B438-A0184D1EA1B1}" destId="{5468BC1E-ECB1-4817-97D2-95C3127257E5}" srcOrd="0" destOrd="0" presId="urn:microsoft.com/office/officeart/2005/8/layout/equation1"/>
    <dgm:cxn modelId="{75EAAD7D-F9B9-47EB-AA40-B274C4B3BD0A}" type="presParOf" srcId="{154B0CE0-87B3-4FB1-8C13-242EE40938CB}" destId="{C6698724-D252-4FFC-888C-164E3602AE97}" srcOrd="0" destOrd="0" presId="urn:microsoft.com/office/officeart/2005/8/layout/equation1"/>
    <dgm:cxn modelId="{A1ED5BBC-F46C-4B2B-89BE-9C28668217BD}" type="presParOf" srcId="{154B0CE0-87B3-4FB1-8C13-242EE40938CB}" destId="{16346771-8135-4E68-B3A6-4D999722CC63}" srcOrd="1" destOrd="0" presId="urn:microsoft.com/office/officeart/2005/8/layout/equation1"/>
    <dgm:cxn modelId="{6D351B09-45F6-401A-B884-8FA4B2C3E2AB}" type="presParOf" srcId="{154B0CE0-87B3-4FB1-8C13-242EE40938CB}" destId="{7A4B3FEB-8A83-45C7-B618-33D9DB72A36D}" srcOrd="2" destOrd="0" presId="urn:microsoft.com/office/officeart/2005/8/layout/equation1"/>
    <dgm:cxn modelId="{D46DAFC3-81BA-4116-B4A9-52922769AF89}" type="presParOf" srcId="{154B0CE0-87B3-4FB1-8C13-242EE40938CB}" destId="{8A0D63E1-5872-43C4-8F1E-44F73A6E7750}" srcOrd="3" destOrd="0" presId="urn:microsoft.com/office/officeart/2005/8/layout/equation1"/>
    <dgm:cxn modelId="{AC75F3E3-15EB-465E-8A4B-5ACD11A1AE61}" type="presParOf" srcId="{154B0CE0-87B3-4FB1-8C13-242EE40938CB}" destId="{09B0C72D-A77A-4925-9120-FA8C44972F7C}" srcOrd="4" destOrd="0" presId="urn:microsoft.com/office/officeart/2005/8/layout/equation1"/>
    <dgm:cxn modelId="{8F8A7EF9-7C6B-440D-8C13-B4E9934A591A}" type="presParOf" srcId="{154B0CE0-87B3-4FB1-8C13-242EE40938CB}" destId="{44CAFC78-B15C-468A-BE38-107FEBB9F657}" srcOrd="5" destOrd="0" presId="urn:microsoft.com/office/officeart/2005/8/layout/equation1"/>
    <dgm:cxn modelId="{F92C4066-57EC-4420-9139-22048936724C}" type="presParOf" srcId="{154B0CE0-87B3-4FB1-8C13-242EE40938CB}" destId="{23FEB862-BB6F-435D-908C-4D20F7360B70}" srcOrd="6" destOrd="0" presId="urn:microsoft.com/office/officeart/2005/8/layout/equation1"/>
    <dgm:cxn modelId="{3A3C5962-E586-4A58-BD9D-3018F7A5B8F4}" type="presParOf" srcId="{154B0CE0-87B3-4FB1-8C13-242EE40938CB}" destId="{D21BFE54-E6F6-4093-B0E2-9B04F2EFF6F3}" srcOrd="7" destOrd="0" presId="urn:microsoft.com/office/officeart/2005/8/layout/equation1"/>
    <dgm:cxn modelId="{A92F50BE-2B6C-44E4-AA95-860458F422CE}" type="presParOf" srcId="{154B0CE0-87B3-4FB1-8C13-242EE40938CB}" destId="{5468BC1E-ECB1-4817-97D2-95C3127257E5}" srcOrd="8" destOrd="0" presId="urn:microsoft.com/office/officeart/2005/8/layout/equation1"/>
  </dgm:cxnLst>
  <dgm:bg/>
  <dgm:whole/>
  <dgm:extLst>
    <a:ext uri="http://schemas.microsoft.com/office/drawing/2008/diagram">
      <dsp:dataModelExt xmlns:dsp="http://schemas.microsoft.com/office/drawing/2008/diagram" xmlns="" relId="rId15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5A78EC30-F8D4-4D0C-AC8C-981509D5D9E3}" type="doc">
      <dgm:prSet loTypeId="urn:microsoft.com/office/officeart/2005/8/layout/equation1" loCatId="process" qsTypeId="urn:microsoft.com/office/officeart/2005/8/quickstyle/simple1" qsCatId="simple" csTypeId="urn:microsoft.com/office/officeart/2005/8/colors/accent1_2" csCatId="accent1" phldr="1"/>
      <dgm:spPr/>
    </dgm:pt>
    <dgm:pt modelId="{26650491-81C9-46F4-820F-953E9AEC8019}">
      <dgm:prSet phldrT="[Texto]"/>
      <dgm:spPr/>
      <dgm:t>
        <a:bodyPr/>
        <a:lstStyle/>
        <a:p>
          <a:r>
            <a:rPr lang="pt-BR" b="1"/>
            <a:t>Custos Monetários Totais</a:t>
          </a:r>
          <a:endParaRPr lang="pt-BR"/>
        </a:p>
      </dgm:t>
    </dgm:pt>
    <dgm:pt modelId="{A3556576-85C9-4C97-BE73-2682DDA51677}" type="parTrans" cxnId="{6BBD3A55-DA3D-4196-B157-AE207C3C632E}">
      <dgm:prSet/>
      <dgm:spPr/>
      <dgm:t>
        <a:bodyPr/>
        <a:lstStyle/>
        <a:p>
          <a:endParaRPr lang="pt-BR"/>
        </a:p>
      </dgm:t>
    </dgm:pt>
    <dgm:pt modelId="{DE4103E1-25BE-407F-8764-C5A8BE67E62A}" type="sibTrans" cxnId="{6BBD3A55-DA3D-4196-B157-AE207C3C632E}">
      <dgm:prSet/>
      <dgm:spPr/>
      <dgm:t>
        <a:bodyPr/>
        <a:lstStyle/>
        <a:p>
          <a:endParaRPr lang="pt-BR"/>
        </a:p>
      </dgm:t>
    </dgm:pt>
    <dgm:pt modelId="{BE4F92C4-DC51-4795-BC2E-F92E574ABE3E}">
      <dgm:prSet phldrT="[Texto]"/>
      <dgm:spPr/>
      <dgm:t>
        <a:bodyPr/>
        <a:lstStyle/>
        <a:p>
          <a:r>
            <a:rPr lang="pt-BR" b="1"/>
            <a:t>360</a:t>
          </a:r>
          <a:endParaRPr lang="pt-BR"/>
        </a:p>
      </dgm:t>
    </dgm:pt>
    <dgm:pt modelId="{7DEFE31F-696B-4A49-9028-C11D3440579C}" type="parTrans" cxnId="{A01D1DC7-39F9-4DA5-A990-18B05F9266E4}">
      <dgm:prSet/>
      <dgm:spPr/>
      <dgm:t>
        <a:bodyPr/>
        <a:lstStyle/>
        <a:p>
          <a:endParaRPr lang="pt-BR"/>
        </a:p>
      </dgm:t>
    </dgm:pt>
    <dgm:pt modelId="{34E46210-A1C2-4A89-BDB4-D3666C96C8FC}" type="sibTrans" cxnId="{A01D1DC7-39F9-4DA5-A990-18B05F9266E4}">
      <dgm:prSet/>
      <dgm:spPr/>
      <dgm:t>
        <a:bodyPr/>
        <a:lstStyle/>
        <a:p>
          <a:endParaRPr lang="pt-BR"/>
        </a:p>
      </dgm:t>
    </dgm:pt>
    <dgm:pt modelId="{B4FDD736-F5BD-459E-B438-A0184D1EA1B1}">
      <dgm:prSet phldrT="[Texto]"/>
      <dgm:spPr/>
      <dgm:t>
        <a:bodyPr/>
        <a:lstStyle/>
        <a:p>
          <a:r>
            <a:rPr lang="pt-BR" b="1"/>
            <a:t>Nº de dias necessários</a:t>
          </a:r>
          <a:endParaRPr lang="pt-BR"/>
        </a:p>
      </dgm:t>
    </dgm:pt>
    <dgm:pt modelId="{C92CA220-D266-4426-A7DA-89EBE4F4DD97}" type="parTrans" cxnId="{A2A979F8-58A7-4D37-A018-F8A5A89AF02B}">
      <dgm:prSet/>
      <dgm:spPr/>
      <dgm:t>
        <a:bodyPr/>
        <a:lstStyle/>
        <a:p>
          <a:endParaRPr lang="pt-BR"/>
        </a:p>
      </dgm:t>
    </dgm:pt>
    <dgm:pt modelId="{17AE0825-D422-4E50-BAFC-D86DE2A4873A}" type="sibTrans" cxnId="{A2A979F8-58A7-4D37-A018-F8A5A89AF02B}">
      <dgm:prSet/>
      <dgm:spPr/>
      <dgm:t>
        <a:bodyPr/>
        <a:lstStyle/>
        <a:p>
          <a:endParaRPr lang="pt-BR"/>
        </a:p>
      </dgm:t>
    </dgm:pt>
    <dgm:pt modelId="{154B0CE0-87B3-4FB1-8C13-242EE40938CB}" type="pres">
      <dgm:prSet presAssocID="{5A78EC30-F8D4-4D0C-AC8C-981509D5D9E3}" presName="linearFlow" presStyleCnt="0">
        <dgm:presLayoutVars>
          <dgm:dir/>
          <dgm:resizeHandles val="exact"/>
        </dgm:presLayoutVars>
      </dgm:prSet>
      <dgm:spPr/>
    </dgm:pt>
    <dgm:pt modelId="{C6698724-D252-4FFC-888C-164E3602AE97}" type="pres">
      <dgm:prSet presAssocID="{26650491-81C9-46F4-820F-953E9AEC8019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16346771-8135-4E68-B3A6-4D999722CC63}" type="pres">
      <dgm:prSet presAssocID="{DE4103E1-25BE-407F-8764-C5A8BE67E62A}" presName="spacerL" presStyleCnt="0"/>
      <dgm:spPr/>
    </dgm:pt>
    <dgm:pt modelId="{7A4B3FEB-8A83-45C7-B618-33D9DB72A36D}" type="pres">
      <dgm:prSet presAssocID="{DE4103E1-25BE-407F-8764-C5A8BE67E62A}" presName="sibTrans" presStyleLbl="sibTrans2D1" presStyleIdx="0" presStyleCnt="2"/>
      <dgm:spPr>
        <a:prstGeom prst="mathDivide">
          <a:avLst/>
        </a:prstGeom>
      </dgm:spPr>
      <dgm:t>
        <a:bodyPr/>
        <a:lstStyle/>
        <a:p>
          <a:endParaRPr lang="pt-BR"/>
        </a:p>
      </dgm:t>
    </dgm:pt>
    <dgm:pt modelId="{8A0D63E1-5872-43C4-8F1E-44F73A6E7750}" type="pres">
      <dgm:prSet presAssocID="{DE4103E1-25BE-407F-8764-C5A8BE67E62A}" presName="spacerR" presStyleCnt="0"/>
      <dgm:spPr/>
    </dgm:pt>
    <dgm:pt modelId="{09B0C72D-A77A-4925-9120-FA8C44972F7C}" type="pres">
      <dgm:prSet presAssocID="{BE4F92C4-DC51-4795-BC2E-F92E574ABE3E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44CAFC78-B15C-468A-BE38-107FEBB9F657}" type="pres">
      <dgm:prSet presAssocID="{34E46210-A1C2-4A89-BDB4-D3666C96C8FC}" presName="spacerL" presStyleCnt="0"/>
      <dgm:spPr/>
    </dgm:pt>
    <dgm:pt modelId="{23FEB862-BB6F-435D-908C-4D20F7360B70}" type="pres">
      <dgm:prSet presAssocID="{34E46210-A1C2-4A89-BDB4-D3666C96C8FC}" presName="sibTrans" presStyleLbl="sibTrans2D1" presStyleIdx="1" presStyleCnt="2"/>
      <dgm:spPr>
        <a:prstGeom prst="mathMultiply">
          <a:avLst/>
        </a:prstGeom>
      </dgm:spPr>
      <dgm:t>
        <a:bodyPr/>
        <a:lstStyle/>
        <a:p>
          <a:endParaRPr lang="pt-BR"/>
        </a:p>
      </dgm:t>
    </dgm:pt>
    <dgm:pt modelId="{D21BFE54-E6F6-4093-B0E2-9B04F2EFF6F3}" type="pres">
      <dgm:prSet presAssocID="{34E46210-A1C2-4A89-BDB4-D3666C96C8FC}" presName="spacerR" presStyleCnt="0"/>
      <dgm:spPr/>
    </dgm:pt>
    <dgm:pt modelId="{5468BC1E-ECB1-4817-97D2-95C3127257E5}" type="pres">
      <dgm:prSet presAssocID="{B4FDD736-F5BD-459E-B438-A0184D1EA1B1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</dgm:ptLst>
  <dgm:cxnLst>
    <dgm:cxn modelId="{C88199A4-B080-4DDF-AF98-A670F54D082C}" type="presOf" srcId="{26650491-81C9-46F4-820F-953E9AEC8019}" destId="{C6698724-D252-4FFC-888C-164E3602AE97}" srcOrd="0" destOrd="0" presId="urn:microsoft.com/office/officeart/2005/8/layout/equation1"/>
    <dgm:cxn modelId="{A1FE8301-8A41-42D1-AEEC-13A12358EBB4}" type="presOf" srcId="{5A78EC30-F8D4-4D0C-AC8C-981509D5D9E3}" destId="{154B0CE0-87B3-4FB1-8C13-242EE40938CB}" srcOrd="0" destOrd="0" presId="urn:microsoft.com/office/officeart/2005/8/layout/equation1"/>
    <dgm:cxn modelId="{A01D1DC7-39F9-4DA5-A990-18B05F9266E4}" srcId="{5A78EC30-F8D4-4D0C-AC8C-981509D5D9E3}" destId="{BE4F92C4-DC51-4795-BC2E-F92E574ABE3E}" srcOrd="1" destOrd="0" parTransId="{7DEFE31F-696B-4A49-9028-C11D3440579C}" sibTransId="{34E46210-A1C2-4A89-BDB4-D3666C96C8FC}"/>
    <dgm:cxn modelId="{E290C68F-4D25-4B77-837C-0425B4014D50}" type="presOf" srcId="{DE4103E1-25BE-407F-8764-C5A8BE67E62A}" destId="{7A4B3FEB-8A83-45C7-B618-33D9DB72A36D}" srcOrd="0" destOrd="0" presId="urn:microsoft.com/office/officeart/2005/8/layout/equation1"/>
    <dgm:cxn modelId="{67ACCF0E-3A6C-4138-BDE1-F3F994EAD18D}" type="presOf" srcId="{BE4F92C4-DC51-4795-BC2E-F92E574ABE3E}" destId="{09B0C72D-A77A-4925-9120-FA8C44972F7C}" srcOrd="0" destOrd="0" presId="urn:microsoft.com/office/officeart/2005/8/layout/equation1"/>
    <dgm:cxn modelId="{26C8F4BB-73DC-4B0D-BE74-D3CA4FB8E8F9}" type="presOf" srcId="{B4FDD736-F5BD-459E-B438-A0184D1EA1B1}" destId="{5468BC1E-ECB1-4817-97D2-95C3127257E5}" srcOrd="0" destOrd="0" presId="urn:microsoft.com/office/officeart/2005/8/layout/equation1"/>
    <dgm:cxn modelId="{6BBD3A55-DA3D-4196-B157-AE207C3C632E}" srcId="{5A78EC30-F8D4-4D0C-AC8C-981509D5D9E3}" destId="{26650491-81C9-46F4-820F-953E9AEC8019}" srcOrd="0" destOrd="0" parTransId="{A3556576-85C9-4C97-BE73-2682DDA51677}" sibTransId="{DE4103E1-25BE-407F-8764-C5A8BE67E62A}"/>
    <dgm:cxn modelId="{A2A979F8-58A7-4D37-A018-F8A5A89AF02B}" srcId="{5A78EC30-F8D4-4D0C-AC8C-981509D5D9E3}" destId="{B4FDD736-F5BD-459E-B438-A0184D1EA1B1}" srcOrd="2" destOrd="0" parTransId="{C92CA220-D266-4426-A7DA-89EBE4F4DD97}" sibTransId="{17AE0825-D422-4E50-BAFC-D86DE2A4873A}"/>
    <dgm:cxn modelId="{A50E5E23-1E07-48A5-A047-DEF56AD073F8}" type="presOf" srcId="{34E46210-A1C2-4A89-BDB4-D3666C96C8FC}" destId="{23FEB862-BB6F-435D-908C-4D20F7360B70}" srcOrd="0" destOrd="0" presId="urn:microsoft.com/office/officeart/2005/8/layout/equation1"/>
    <dgm:cxn modelId="{051AC7E1-67E8-45EE-8527-87390EE40F80}" type="presParOf" srcId="{154B0CE0-87B3-4FB1-8C13-242EE40938CB}" destId="{C6698724-D252-4FFC-888C-164E3602AE97}" srcOrd="0" destOrd="0" presId="urn:microsoft.com/office/officeart/2005/8/layout/equation1"/>
    <dgm:cxn modelId="{BB65C7A2-E49B-4200-B4D5-9F02228B65F3}" type="presParOf" srcId="{154B0CE0-87B3-4FB1-8C13-242EE40938CB}" destId="{16346771-8135-4E68-B3A6-4D999722CC63}" srcOrd="1" destOrd="0" presId="urn:microsoft.com/office/officeart/2005/8/layout/equation1"/>
    <dgm:cxn modelId="{B8E6DA69-1D0A-406D-83E7-69F3640D49B1}" type="presParOf" srcId="{154B0CE0-87B3-4FB1-8C13-242EE40938CB}" destId="{7A4B3FEB-8A83-45C7-B618-33D9DB72A36D}" srcOrd="2" destOrd="0" presId="urn:microsoft.com/office/officeart/2005/8/layout/equation1"/>
    <dgm:cxn modelId="{1A0D6578-99CE-4BF5-9E5B-9FA979C1073A}" type="presParOf" srcId="{154B0CE0-87B3-4FB1-8C13-242EE40938CB}" destId="{8A0D63E1-5872-43C4-8F1E-44F73A6E7750}" srcOrd="3" destOrd="0" presId="urn:microsoft.com/office/officeart/2005/8/layout/equation1"/>
    <dgm:cxn modelId="{32950FBC-11F3-4A40-B352-E39F31B13165}" type="presParOf" srcId="{154B0CE0-87B3-4FB1-8C13-242EE40938CB}" destId="{09B0C72D-A77A-4925-9120-FA8C44972F7C}" srcOrd="4" destOrd="0" presId="urn:microsoft.com/office/officeart/2005/8/layout/equation1"/>
    <dgm:cxn modelId="{F217F616-3D4C-4325-9DC2-2E13E7C7C419}" type="presParOf" srcId="{154B0CE0-87B3-4FB1-8C13-242EE40938CB}" destId="{44CAFC78-B15C-468A-BE38-107FEBB9F657}" srcOrd="5" destOrd="0" presId="urn:microsoft.com/office/officeart/2005/8/layout/equation1"/>
    <dgm:cxn modelId="{6DBEC75B-1AE1-4295-8BEE-45D069539932}" type="presParOf" srcId="{154B0CE0-87B3-4FB1-8C13-242EE40938CB}" destId="{23FEB862-BB6F-435D-908C-4D20F7360B70}" srcOrd="6" destOrd="0" presId="urn:microsoft.com/office/officeart/2005/8/layout/equation1"/>
    <dgm:cxn modelId="{402C9A2F-4019-4154-BCD0-B3132C2C3331}" type="presParOf" srcId="{154B0CE0-87B3-4FB1-8C13-242EE40938CB}" destId="{D21BFE54-E6F6-4093-B0E2-9B04F2EFF6F3}" srcOrd="7" destOrd="0" presId="urn:microsoft.com/office/officeart/2005/8/layout/equation1"/>
    <dgm:cxn modelId="{8D90C60B-E033-4E20-8C58-3AF132A7579C}" type="presParOf" srcId="{154B0CE0-87B3-4FB1-8C13-242EE40938CB}" destId="{5468BC1E-ECB1-4817-97D2-95C3127257E5}" srcOrd="8" destOrd="0" presId="urn:microsoft.com/office/officeart/2005/8/layout/equation1"/>
  </dgm:cxnLst>
  <dgm:bg/>
  <dgm:whole/>
  <dgm:extLst>
    <a:ext uri="http://schemas.microsoft.com/office/drawing/2008/diagram">
      <dsp:dataModelExt xmlns:dsp="http://schemas.microsoft.com/office/drawing/2008/diagram" xmlns="" relId="rId20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5A78EC30-F8D4-4D0C-AC8C-981509D5D9E3}" type="doc">
      <dgm:prSet loTypeId="urn:microsoft.com/office/officeart/2005/8/layout/equation1" loCatId="process" qsTypeId="urn:microsoft.com/office/officeart/2005/8/quickstyle/simple1" qsCatId="simple" csTypeId="urn:microsoft.com/office/officeart/2005/8/colors/accent1_2" csCatId="accent1" phldr="1"/>
      <dgm:spPr/>
    </dgm:pt>
    <dgm:pt modelId="{26650491-81C9-46F4-820F-953E9AEC8019}">
      <dgm:prSet phldrT="[Texto]"/>
      <dgm:spPr/>
      <dgm:t>
        <a:bodyPr/>
        <a:lstStyle/>
        <a:p>
          <a:r>
            <a:rPr lang="pt-BR" b="1"/>
            <a:t>Custos Monetários Totais</a:t>
          </a:r>
          <a:endParaRPr lang="pt-BR"/>
        </a:p>
      </dgm:t>
    </dgm:pt>
    <dgm:pt modelId="{A3556576-85C9-4C97-BE73-2682DDA51677}" type="parTrans" cxnId="{6BBD3A55-DA3D-4196-B157-AE207C3C632E}">
      <dgm:prSet/>
      <dgm:spPr/>
      <dgm:t>
        <a:bodyPr/>
        <a:lstStyle/>
        <a:p>
          <a:endParaRPr lang="pt-BR"/>
        </a:p>
      </dgm:t>
    </dgm:pt>
    <dgm:pt modelId="{DE4103E1-25BE-407F-8764-C5A8BE67E62A}" type="sibTrans" cxnId="{6BBD3A55-DA3D-4196-B157-AE207C3C632E}">
      <dgm:prSet/>
      <dgm:spPr/>
      <dgm:t>
        <a:bodyPr/>
        <a:lstStyle/>
        <a:p>
          <a:endParaRPr lang="pt-BR"/>
        </a:p>
      </dgm:t>
    </dgm:pt>
    <dgm:pt modelId="{BE4F92C4-DC51-4795-BC2E-F92E574ABE3E}">
      <dgm:prSet phldrT="[Texto]"/>
      <dgm:spPr/>
      <dgm:t>
        <a:bodyPr/>
        <a:lstStyle/>
        <a:p>
          <a:r>
            <a:rPr lang="pt-BR" b="1"/>
            <a:t>Percentual de vendas a prazo</a:t>
          </a:r>
          <a:endParaRPr lang="pt-BR"/>
        </a:p>
      </dgm:t>
    </dgm:pt>
    <dgm:pt modelId="{7DEFE31F-696B-4A49-9028-C11D3440579C}" type="parTrans" cxnId="{A01D1DC7-39F9-4DA5-A990-18B05F9266E4}">
      <dgm:prSet/>
      <dgm:spPr/>
      <dgm:t>
        <a:bodyPr/>
        <a:lstStyle/>
        <a:p>
          <a:endParaRPr lang="pt-BR"/>
        </a:p>
      </dgm:t>
    </dgm:pt>
    <dgm:pt modelId="{34E46210-A1C2-4A89-BDB4-D3666C96C8FC}" type="sibTrans" cxnId="{A01D1DC7-39F9-4DA5-A990-18B05F9266E4}">
      <dgm:prSet/>
      <dgm:spPr/>
      <dgm:t>
        <a:bodyPr/>
        <a:lstStyle/>
        <a:p>
          <a:endParaRPr lang="pt-BR"/>
        </a:p>
      </dgm:t>
    </dgm:pt>
    <dgm:pt modelId="{B4FDD736-F5BD-459E-B438-A0184D1EA1B1}">
      <dgm:prSet phldrT="[Texto]"/>
      <dgm:spPr/>
      <dgm:t>
        <a:bodyPr/>
        <a:lstStyle/>
        <a:p>
          <a:r>
            <a:rPr lang="pt-BR" b="1"/>
            <a:t>360</a:t>
          </a:r>
        </a:p>
      </dgm:t>
    </dgm:pt>
    <dgm:pt modelId="{C92CA220-D266-4426-A7DA-89EBE4F4DD97}" type="parTrans" cxnId="{A2A979F8-58A7-4D37-A018-F8A5A89AF02B}">
      <dgm:prSet/>
      <dgm:spPr/>
      <dgm:t>
        <a:bodyPr/>
        <a:lstStyle/>
        <a:p>
          <a:endParaRPr lang="pt-BR"/>
        </a:p>
      </dgm:t>
    </dgm:pt>
    <dgm:pt modelId="{17AE0825-D422-4E50-BAFC-D86DE2A4873A}" type="sibTrans" cxnId="{A2A979F8-58A7-4D37-A018-F8A5A89AF02B}">
      <dgm:prSet/>
      <dgm:spPr/>
      <dgm:t>
        <a:bodyPr/>
        <a:lstStyle/>
        <a:p>
          <a:endParaRPr lang="pt-BR"/>
        </a:p>
      </dgm:t>
    </dgm:pt>
    <dgm:pt modelId="{FFA7D0B5-E731-43A4-B3E1-6E5988496A58}">
      <dgm:prSet/>
      <dgm:spPr/>
      <dgm:t>
        <a:bodyPr/>
        <a:lstStyle/>
        <a:p>
          <a:r>
            <a:rPr lang="pt-BR" b="1"/>
            <a:t>Prazo médio </a:t>
          </a:r>
          <a:r>
            <a:rPr lang="pt-BR"/>
            <a:t>de financia-mento</a:t>
          </a:r>
        </a:p>
      </dgm:t>
    </dgm:pt>
    <dgm:pt modelId="{95EE0550-3D94-4555-8D9C-C8DBB31FD63D}" type="parTrans" cxnId="{4F126FC3-5B75-4360-8D0A-43CA2265D8FB}">
      <dgm:prSet/>
      <dgm:spPr/>
      <dgm:t>
        <a:bodyPr/>
        <a:lstStyle/>
        <a:p>
          <a:endParaRPr lang="pt-BR"/>
        </a:p>
      </dgm:t>
    </dgm:pt>
    <dgm:pt modelId="{675877AF-60B7-4BD8-B882-FA7C4F542E1D}" type="sibTrans" cxnId="{4F126FC3-5B75-4360-8D0A-43CA2265D8FB}">
      <dgm:prSet/>
      <dgm:spPr/>
      <dgm:t>
        <a:bodyPr/>
        <a:lstStyle/>
        <a:p>
          <a:endParaRPr lang="pt-BR"/>
        </a:p>
      </dgm:t>
    </dgm:pt>
    <dgm:pt modelId="{154B0CE0-87B3-4FB1-8C13-242EE40938CB}" type="pres">
      <dgm:prSet presAssocID="{5A78EC30-F8D4-4D0C-AC8C-981509D5D9E3}" presName="linearFlow" presStyleCnt="0">
        <dgm:presLayoutVars>
          <dgm:dir/>
          <dgm:resizeHandles val="exact"/>
        </dgm:presLayoutVars>
      </dgm:prSet>
      <dgm:spPr/>
    </dgm:pt>
    <dgm:pt modelId="{C6698724-D252-4FFC-888C-164E3602AE97}" type="pres">
      <dgm:prSet presAssocID="{26650491-81C9-46F4-820F-953E9AEC8019}" presName="node" presStyleLbl="node1" presStyleIdx="0" presStyleCnt="4" custScaleX="161222" custScaleY="161222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16346771-8135-4E68-B3A6-4D999722CC63}" type="pres">
      <dgm:prSet presAssocID="{DE4103E1-25BE-407F-8764-C5A8BE67E62A}" presName="spacerL" presStyleCnt="0"/>
      <dgm:spPr/>
    </dgm:pt>
    <dgm:pt modelId="{7A4B3FEB-8A83-45C7-B618-33D9DB72A36D}" type="pres">
      <dgm:prSet presAssocID="{DE4103E1-25BE-407F-8764-C5A8BE67E62A}" presName="sibTrans" presStyleLbl="sibTrans2D1" presStyleIdx="0" presStyleCnt="3"/>
      <dgm:spPr>
        <a:prstGeom prst="mathMultiply">
          <a:avLst/>
        </a:prstGeom>
      </dgm:spPr>
      <dgm:t>
        <a:bodyPr/>
        <a:lstStyle/>
        <a:p>
          <a:endParaRPr lang="pt-BR"/>
        </a:p>
      </dgm:t>
    </dgm:pt>
    <dgm:pt modelId="{8A0D63E1-5872-43C4-8F1E-44F73A6E7750}" type="pres">
      <dgm:prSet presAssocID="{DE4103E1-25BE-407F-8764-C5A8BE67E62A}" presName="spacerR" presStyleCnt="0"/>
      <dgm:spPr/>
    </dgm:pt>
    <dgm:pt modelId="{09B0C72D-A77A-4925-9120-FA8C44972F7C}" type="pres">
      <dgm:prSet presAssocID="{BE4F92C4-DC51-4795-BC2E-F92E574ABE3E}" presName="node" presStyleLbl="node1" presStyleIdx="1" presStyleCnt="4" custScaleX="161222" custScaleY="161222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44CAFC78-B15C-468A-BE38-107FEBB9F657}" type="pres">
      <dgm:prSet presAssocID="{34E46210-A1C2-4A89-BDB4-D3666C96C8FC}" presName="spacerL" presStyleCnt="0"/>
      <dgm:spPr/>
    </dgm:pt>
    <dgm:pt modelId="{23FEB862-BB6F-435D-908C-4D20F7360B70}" type="pres">
      <dgm:prSet presAssocID="{34E46210-A1C2-4A89-BDB4-D3666C96C8FC}" presName="sibTrans" presStyleLbl="sibTrans2D1" presStyleIdx="1" presStyleCnt="3"/>
      <dgm:spPr>
        <a:prstGeom prst="mathDivide">
          <a:avLst/>
        </a:prstGeom>
      </dgm:spPr>
      <dgm:t>
        <a:bodyPr/>
        <a:lstStyle/>
        <a:p>
          <a:endParaRPr lang="pt-BR"/>
        </a:p>
      </dgm:t>
    </dgm:pt>
    <dgm:pt modelId="{D21BFE54-E6F6-4093-B0E2-9B04F2EFF6F3}" type="pres">
      <dgm:prSet presAssocID="{34E46210-A1C2-4A89-BDB4-D3666C96C8FC}" presName="spacerR" presStyleCnt="0"/>
      <dgm:spPr/>
    </dgm:pt>
    <dgm:pt modelId="{5468BC1E-ECB1-4817-97D2-95C3127257E5}" type="pres">
      <dgm:prSet presAssocID="{B4FDD736-F5BD-459E-B438-A0184D1EA1B1}" presName="node" presStyleLbl="node1" presStyleIdx="2" presStyleCnt="4" custScaleX="161222" custScaleY="161222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32B41B66-5055-4FFD-A580-DA2A4A8AFFF6}" type="pres">
      <dgm:prSet presAssocID="{17AE0825-D422-4E50-BAFC-D86DE2A4873A}" presName="spacerL" presStyleCnt="0"/>
      <dgm:spPr/>
    </dgm:pt>
    <dgm:pt modelId="{CF644FE1-0CCA-4C89-ACE6-C5D23C237460}" type="pres">
      <dgm:prSet presAssocID="{17AE0825-D422-4E50-BAFC-D86DE2A4873A}" presName="sibTrans" presStyleLbl="sibTrans2D1" presStyleIdx="2" presStyleCnt="3"/>
      <dgm:spPr>
        <a:prstGeom prst="mathMultiply">
          <a:avLst/>
        </a:prstGeom>
      </dgm:spPr>
      <dgm:t>
        <a:bodyPr/>
        <a:lstStyle/>
        <a:p>
          <a:endParaRPr lang="pt-BR"/>
        </a:p>
      </dgm:t>
    </dgm:pt>
    <dgm:pt modelId="{B67D298C-092E-4E79-86C9-DEE616BC7495}" type="pres">
      <dgm:prSet presAssocID="{17AE0825-D422-4E50-BAFC-D86DE2A4873A}" presName="spacerR" presStyleCnt="0"/>
      <dgm:spPr/>
    </dgm:pt>
    <dgm:pt modelId="{524BFB2E-079E-4224-9E4A-125B86C15F35}" type="pres">
      <dgm:prSet presAssocID="{FFA7D0B5-E731-43A4-B3E1-6E5988496A58}" presName="node" presStyleLbl="node1" presStyleIdx="3" presStyleCnt="4" custScaleX="161222" custScaleY="161222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</dgm:ptLst>
  <dgm:cxnLst>
    <dgm:cxn modelId="{8C8E5C1E-90D9-4FD2-9A98-C4E9DD10FE9F}" type="presOf" srcId="{B4FDD736-F5BD-459E-B438-A0184D1EA1B1}" destId="{5468BC1E-ECB1-4817-97D2-95C3127257E5}" srcOrd="0" destOrd="0" presId="urn:microsoft.com/office/officeart/2005/8/layout/equation1"/>
    <dgm:cxn modelId="{B6FDE755-6F89-4FE5-99F7-BF8168453C13}" type="presOf" srcId="{34E46210-A1C2-4A89-BDB4-D3666C96C8FC}" destId="{23FEB862-BB6F-435D-908C-4D20F7360B70}" srcOrd="0" destOrd="0" presId="urn:microsoft.com/office/officeart/2005/8/layout/equation1"/>
    <dgm:cxn modelId="{FA20BE55-2748-437E-BDCF-2D41369D1E23}" type="presOf" srcId="{26650491-81C9-46F4-820F-953E9AEC8019}" destId="{C6698724-D252-4FFC-888C-164E3602AE97}" srcOrd="0" destOrd="0" presId="urn:microsoft.com/office/officeart/2005/8/layout/equation1"/>
    <dgm:cxn modelId="{0C801D80-6622-4A3D-AE0A-7CE695BE6951}" type="presOf" srcId="{17AE0825-D422-4E50-BAFC-D86DE2A4873A}" destId="{CF644FE1-0CCA-4C89-ACE6-C5D23C237460}" srcOrd="0" destOrd="0" presId="urn:microsoft.com/office/officeart/2005/8/layout/equation1"/>
    <dgm:cxn modelId="{51810A55-FE07-4B57-BB39-51F5D242BE22}" type="presOf" srcId="{5A78EC30-F8D4-4D0C-AC8C-981509D5D9E3}" destId="{154B0CE0-87B3-4FB1-8C13-242EE40938CB}" srcOrd="0" destOrd="0" presId="urn:microsoft.com/office/officeart/2005/8/layout/equation1"/>
    <dgm:cxn modelId="{A01D1DC7-39F9-4DA5-A990-18B05F9266E4}" srcId="{5A78EC30-F8D4-4D0C-AC8C-981509D5D9E3}" destId="{BE4F92C4-DC51-4795-BC2E-F92E574ABE3E}" srcOrd="1" destOrd="0" parTransId="{7DEFE31F-696B-4A49-9028-C11D3440579C}" sibTransId="{34E46210-A1C2-4A89-BDB4-D3666C96C8FC}"/>
    <dgm:cxn modelId="{E036A3BE-9C42-42FC-A3EF-C9B004AB643B}" type="presOf" srcId="{FFA7D0B5-E731-43A4-B3E1-6E5988496A58}" destId="{524BFB2E-079E-4224-9E4A-125B86C15F35}" srcOrd="0" destOrd="0" presId="urn:microsoft.com/office/officeart/2005/8/layout/equation1"/>
    <dgm:cxn modelId="{6DDC76A5-8239-4681-A40B-0394B59BDD3A}" type="presOf" srcId="{DE4103E1-25BE-407F-8764-C5A8BE67E62A}" destId="{7A4B3FEB-8A83-45C7-B618-33D9DB72A36D}" srcOrd="0" destOrd="0" presId="urn:microsoft.com/office/officeart/2005/8/layout/equation1"/>
    <dgm:cxn modelId="{F102DE5D-6D00-492B-A730-D1B8E91583DA}" type="presOf" srcId="{BE4F92C4-DC51-4795-BC2E-F92E574ABE3E}" destId="{09B0C72D-A77A-4925-9120-FA8C44972F7C}" srcOrd="0" destOrd="0" presId="urn:microsoft.com/office/officeart/2005/8/layout/equation1"/>
    <dgm:cxn modelId="{4F126FC3-5B75-4360-8D0A-43CA2265D8FB}" srcId="{5A78EC30-F8D4-4D0C-AC8C-981509D5D9E3}" destId="{FFA7D0B5-E731-43A4-B3E1-6E5988496A58}" srcOrd="3" destOrd="0" parTransId="{95EE0550-3D94-4555-8D9C-C8DBB31FD63D}" sibTransId="{675877AF-60B7-4BD8-B882-FA7C4F542E1D}"/>
    <dgm:cxn modelId="{6BBD3A55-DA3D-4196-B157-AE207C3C632E}" srcId="{5A78EC30-F8D4-4D0C-AC8C-981509D5D9E3}" destId="{26650491-81C9-46F4-820F-953E9AEC8019}" srcOrd="0" destOrd="0" parTransId="{A3556576-85C9-4C97-BE73-2682DDA51677}" sibTransId="{DE4103E1-25BE-407F-8764-C5A8BE67E62A}"/>
    <dgm:cxn modelId="{A2A979F8-58A7-4D37-A018-F8A5A89AF02B}" srcId="{5A78EC30-F8D4-4D0C-AC8C-981509D5D9E3}" destId="{B4FDD736-F5BD-459E-B438-A0184D1EA1B1}" srcOrd="2" destOrd="0" parTransId="{C92CA220-D266-4426-A7DA-89EBE4F4DD97}" sibTransId="{17AE0825-D422-4E50-BAFC-D86DE2A4873A}"/>
    <dgm:cxn modelId="{00427B04-C100-4A2A-9445-E50F6D670B37}" type="presParOf" srcId="{154B0CE0-87B3-4FB1-8C13-242EE40938CB}" destId="{C6698724-D252-4FFC-888C-164E3602AE97}" srcOrd="0" destOrd="0" presId="urn:microsoft.com/office/officeart/2005/8/layout/equation1"/>
    <dgm:cxn modelId="{204E404C-E21A-4382-AF6B-FCD1B824F59B}" type="presParOf" srcId="{154B0CE0-87B3-4FB1-8C13-242EE40938CB}" destId="{16346771-8135-4E68-B3A6-4D999722CC63}" srcOrd="1" destOrd="0" presId="urn:microsoft.com/office/officeart/2005/8/layout/equation1"/>
    <dgm:cxn modelId="{E5D8C940-B6C3-4B2B-8F61-0DF4126F614A}" type="presParOf" srcId="{154B0CE0-87B3-4FB1-8C13-242EE40938CB}" destId="{7A4B3FEB-8A83-45C7-B618-33D9DB72A36D}" srcOrd="2" destOrd="0" presId="urn:microsoft.com/office/officeart/2005/8/layout/equation1"/>
    <dgm:cxn modelId="{FB4FBCC4-0064-4A14-9A51-F254D09B33FD}" type="presParOf" srcId="{154B0CE0-87B3-4FB1-8C13-242EE40938CB}" destId="{8A0D63E1-5872-43C4-8F1E-44F73A6E7750}" srcOrd="3" destOrd="0" presId="urn:microsoft.com/office/officeart/2005/8/layout/equation1"/>
    <dgm:cxn modelId="{1362D004-8479-487E-8189-3CF68753CAC4}" type="presParOf" srcId="{154B0CE0-87B3-4FB1-8C13-242EE40938CB}" destId="{09B0C72D-A77A-4925-9120-FA8C44972F7C}" srcOrd="4" destOrd="0" presId="urn:microsoft.com/office/officeart/2005/8/layout/equation1"/>
    <dgm:cxn modelId="{72C50C4D-971D-4380-B53B-A22EA7672D04}" type="presParOf" srcId="{154B0CE0-87B3-4FB1-8C13-242EE40938CB}" destId="{44CAFC78-B15C-468A-BE38-107FEBB9F657}" srcOrd="5" destOrd="0" presId="urn:microsoft.com/office/officeart/2005/8/layout/equation1"/>
    <dgm:cxn modelId="{D65EE0A0-CACD-4284-A708-DD0F2AD393EB}" type="presParOf" srcId="{154B0CE0-87B3-4FB1-8C13-242EE40938CB}" destId="{23FEB862-BB6F-435D-908C-4D20F7360B70}" srcOrd="6" destOrd="0" presId="urn:microsoft.com/office/officeart/2005/8/layout/equation1"/>
    <dgm:cxn modelId="{CD1CE102-C92B-49EF-BE3E-630C227A2BA2}" type="presParOf" srcId="{154B0CE0-87B3-4FB1-8C13-242EE40938CB}" destId="{D21BFE54-E6F6-4093-B0E2-9B04F2EFF6F3}" srcOrd="7" destOrd="0" presId="urn:microsoft.com/office/officeart/2005/8/layout/equation1"/>
    <dgm:cxn modelId="{2B2B551F-EEEC-40AE-8414-996FA72D7C88}" type="presParOf" srcId="{154B0CE0-87B3-4FB1-8C13-242EE40938CB}" destId="{5468BC1E-ECB1-4817-97D2-95C3127257E5}" srcOrd="8" destOrd="0" presId="urn:microsoft.com/office/officeart/2005/8/layout/equation1"/>
    <dgm:cxn modelId="{816E2FE7-0428-48A8-A4EB-F8A263CF92BC}" type="presParOf" srcId="{154B0CE0-87B3-4FB1-8C13-242EE40938CB}" destId="{32B41B66-5055-4FFD-A580-DA2A4A8AFFF6}" srcOrd="9" destOrd="0" presId="urn:microsoft.com/office/officeart/2005/8/layout/equation1"/>
    <dgm:cxn modelId="{6F3104AE-A916-497D-A030-E80C1B209F7E}" type="presParOf" srcId="{154B0CE0-87B3-4FB1-8C13-242EE40938CB}" destId="{CF644FE1-0CCA-4C89-ACE6-C5D23C237460}" srcOrd="10" destOrd="0" presId="urn:microsoft.com/office/officeart/2005/8/layout/equation1"/>
    <dgm:cxn modelId="{8E9C70CA-F9E3-4806-BD2D-F8A9F0B92245}" type="presParOf" srcId="{154B0CE0-87B3-4FB1-8C13-242EE40938CB}" destId="{B67D298C-092E-4E79-86C9-DEE616BC7495}" srcOrd="11" destOrd="0" presId="urn:microsoft.com/office/officeart/2005/8/layout/equation1"/>
    <dgm:cxn modelId="{2310ECC0-D347-455E-8E1A-ACEB3FD85FAF}" type="presParOf" srcId="{154B0CE0-87B3-4FB1-8C13-242EE40938CB}" destId="{524BFB2E-079E-4224-9E4A-125B86C15F35}" srcOrd="12" destOrd="0" presId="urn:microsoft.com/office/officeart/2005/8/layout/equation1"/>
  </dgm:cxnLst>
  <dgm:bg/>
  <dgm:whole/>
  <dgm:extLst>
    <a:ext uri="http://schemas.microsoft.com/office/drawing/2008/diagram">
      <dsp:dataModelExt xmlns:dsp="http://schemas.microsoft.com/office/drawing/2008/diagram" xmlns="" relId="rId25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5A78EC30-F8D4-4D0C-AC8C-981509D5D9E3}" type="doc">
      <dgm:prSet loTypeId="urn:microsoft.com/office/officeart/2005/8/layout/equation1" loCatId="process" qsTypeId="urn:microsoft.com/office/officeart/2005/8/quickstyle/simple1" qsCatId="simple" csTypeId="urn:microsoft.com/office/officeart/2005/8/colors/accent1_2" csCatId="accent1" phldr="1"/>
      <dgm:spPr/>
    </dgm:pt>
    <dgm:pt modelId="{26650491-81C9-46F4-820F-953E9AEC8019}">
      <dgm:prSet phldrT="[Texto]"/>
      <dgm:spPr/>
      <dgm:t>
        <a:bodyPr/>
        <a:lstStyle/>
        <a:p>
          <a:pPr algn="ctr"/>
          <a:r>
            <a:rPr lang="pt-BR" b="1"/>
            <a:t>Despesa diária com matéria-prima</a:t>
          </a:r>
          <a:endParaRPr lang="pt-BR"/>
        </a:p>
      </dgm:t>
    </dgm:pt>
    <dgm:pt modelId="{A3556576-85C9-4C97-BE73-2682DDA51677}" type="parTrans" cxnId="{6BBD3A55-DA3D-4196-B157-AE207C3C632E}">
      <dgm:prSet/>
      <dgm:spPr/>
      <dgm:t>
        <a:bodyPr/>
        <a:lstStyle/>
        <a:p>
          <a:pPr algn="ctr"/>
          <a:endParaRPr lang="pt-BR"/>
        </a:p>
      </dgm:t>
    </dgm:pt>
    <dgm:pt modelId="{DE4103E1-25BE-407F-8764-C5A8BE67E62A}" type="sibTrans" cxnId="{6BBD3A55-DA3D-4196-B157-AE207C3C632E}">
      <dgm:prSet/>
      <dgm:spPr/>
      <dgm:t>
        <a:bodyPr/>
        <a:lstStyle/>
        <a:p>
          <a:pPr algn="ctr"/>
          <a:endParaRPr lang="pt-BR"/>
        </a:p>
      </dgm:t>
    </dgm:pt>
    <dgm:pt modelId="{BE4F92C4-DC51-4795-BC2E-F92E574ABE3E}">
      <dgm:prSet phldrT="[Texto]"/>
      <dgm:spPr/>
      <dgm:t>
        <a:bodyPr/>
        <a:lstStyle/>
        <a:p>
          <a:pPr algn="ctr"/>
          <a:r>
            <a:rPr lang="pt-BR" b="1"/>
            <a:t>Nº de dias de estoque mínimo</a:t>
          </a:r>
          <a:endParaRPr lang="pt-BR"/>
        </a:p>
      </dgm:t>
    </dgm:pt>
    <dgm:pt modelId="{7DEFE31F-696B-4A49-9028-C11D3440579C}" type="parTrans" cxnId="{A01D1DC7-39F9-4DA5-A990-18B05F9266E4}">
      <dgm:prSet/>
      <dgm:spPr/>
      <dgm:t>
        <a:bodyPr/>
        <a:lstStyle/>
        <a:p>
          <a:pPr algn="ctr"/>
          <a:endParaRPr lang="pt-BR"/>
        </a:p>
      </dgm:t>
    </dgm:pt>
    <dgm:pt modelId="{34E46210-A1C2-4A89-BDB4-D3666C96C8FC}" type="sibTrans" cxnId="{A01D1DC7-39F9-4DA5-A990-18B05F9266E4}">
      <dgm:prSet/>
      <dgm:spPr/>
      <dgm:t>
        <a:bodyPr/>
        <a:lstStyle/>
        <a:p>
          <a:pPr algn="ctr"/>
          <a:endParaRPr lang="pt-BR"/>
        </a:p>
      </dgm:t>
    </dgm:pt>
    <dgm:pt modelId="{154B0CE0-87B3-4FB1-8C13-242EE40938CB}" type="pres">
      <dgm:prSet presAssocID="{5A78EC30-F8D4-4D0C-AC8C-981509D5D9E3}" presName="linearFlow" presStyleCnt="0">
        <dgm:presLayoutVars>
          <dgm:dir/>
          <dgm:resizeHandles val="exact"/>
        </dgm:presLayoutVars>
      </dgm:prSet>
      <dgm:spPr/>
    </dgm:pt>
    <dgm:pt modelId="{C6698724-D252-4FFC-888C-164E3602AE97}" type="pres">
      <dgm:prSet presAssocID="{26650491-81C9-46F4-820F-953E9AEC8019}" presName="node" presStyleLbl="node1" presStyleIdx="0" presStyleCnt="2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16346771-8135-4E68-B3A6-4D999722CC63}" type="pres">
      <dgm:prSet presAssocID="{DE4103E1-25BE-407F-8764-C5A8BE67E62A}" presName="spacerL" presStyleCnt="0"/>
      <dgm:spPr/>
    </dgm:pt>
    <dgm:pt modelId="{7A4B3FEB-8A83-45C7-B618-33D9DB72A36D}" type="pres">
      <dgm:prSet presAssocID="{DE4103E1-25BE-407F-8764-C5A8BE67E62A}" presName="sibTrans" presStyleLbl="sibTrans2D1" presStyleIdx="0" presStyleCnt="1"/>
      <dgm:spPr>
        <a:prstGeom prst="mathMultiply">
          <a:avLst/>
        </a:prstGeom>
      </dgm:spPr>
      <dgm:t>
        <a:bodyPr/>
        <a:lstStyle/>
        <a:p>
          <a:endParaRPr lang="pt-BR"/>
        </a:p>
      </dgm:t>
    </dgm:pt>
    <dgm:pt modelId="{8A0D63E1-5872-43C4-8F1E-44F73A6E7750}" type="pres">
      <dgm:prSet presAssocID="{DE4103E1-25BE-407F-8764-C5A8BE67E62A}" presName="spacerR" presStyleCnt="0"/>
      <dgm:spPr/>
    </dgm:pt>
    <dgm:pt modelId="{09B0C72D-A77A-4925-9120-FA8C44972F7C}" type="pres">
      <dgm:prSet presAssocID="{BE4F92C4-DC51-4795-BC2E-F92E574ABE3E}" presName="node" presStyleLbl="node1" presStyleIdx="1" presStyleCnt="2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</dgm:ptLst>
  <dgm:cxnLst>
    <dgm:cxn modelId="{AD19AD3C-0D65-4DF9-AAFC-0290232A4E26}" type="presOf" srcId="{5A78EC30-F8D4-4D0C-AC8C-981509D5D9E3}" destId="{154B0CE0-87B3-4FB1-8C13-242EE40938CB}" srcOrd="0" destOrd="0" presId="urn:microsoft.com/office/officeart/2005/8/layout/equation1"/>
    <dgm:cxn modelId="{A01D1DC7-39F9-4DA5-A990-18B05F9266E4}" srcId="{5A78EC30-F8D4-4D0C-AC8C-981509D5D9E3}" destId="{BE4F92C4-DC51-4795-BC2E-F92E574ABE3E}" srcOrd="1" destOrd="0" parTransId="{7DEFE31F-696B-4A49-9028-C11D3440579C}" sibTransId="{34E46210-A1C2-4A89-BDB4-D3666C96C8FC}"/>
    <dgm:cxn modelId="{0503F904-F565-4573-B611-6658B76A7359}" type="presOf" srcId="{DE4103E1-25BE-407F-8764-C5A8BE67E62A}" destId="{7A4B3FEB-8A83-45C7-B618-33D9DB72A36D}" srcOrd="0" destOrd="0" presId="urn:microsoft.com/office/officeart/2005/8/layout/equation1"/>
    <dgm:cxn modelId="{8CA06A17-3FCE-482B-98DE-17DD1D7A3A5F}" type="presOf" srcId="{26650491-81C9-46F4-820F-953E9AEC8019}" destId="{C6698724-D252-4FFC-888C-164E3602AE97}" srcOrd="0" destOrd="0" presId="urn:microsoft.com/office/officeart/2005/8/layout/equation1"/>
    <dgm:cxn modelId="{B95392A3-6848-48F7-AC12-66E268CF1BBE}" type="presOf" srcId="{BE4F92C4-DC51-4795-BC2E-F92E574ABE3E}" destId="{09B0C72D-A77A-4925-9120-FA8C44972F7C}" srcOrd="0" destOrd="0" presId="urn:microsoft.com/office/officeart/2005/8/layout/equation1"/>
    <dgm:cxn modelId="{6BBD3A55-DA3D-4196-B157-AE207C3C632E}" srcId="{5A78EC30-F8D4-4D0C-AC8C-981509D5D9E3}" destId="{26650491-81C9-46F4-820F-953E9AEC8019}" srcOrd="0" destOrd="0" parTransId="{A3556576-85C9-4C97-BE73-2682DDA51677}" sibTransId="{DE4103E1-25BE-407F-8764-C5A8BE67E62A}"/>
    <dgm:cxn modelId="{B38DE333-3202-4D21-9D1B-7E3724D3BA45}" type="presParOf" srcId="{154B0CE0-87B3-4FB1-8C13-242EE40938CB}" destId="{C6698724-D252-4FFC-888C-164E3602AE97}" srcOrd="0" destOrd="0" presId="urn:microsoft.com/office/officeart/2005/8/layout/equation1"/>
    <dgm:cxn modelId="{4A10E936-8B7F-4809-AABA-A0BC6A83E999}" type="presParOf" srcId="{154B0CE0-87B3-4FB1-8C13-242EE40938CB}" destId="{16346771-8135-4E68-B3A6-4D999722CC63}" srcOrd="1" destOrd="0" presId="urn:microsoft.com/office/officeart/2005/8/layout/equation1"/>
    <dgm:cxn modelId="{C1A616A1-D4CD-46C5-9406-F58DDF41FA99}" type="presParOf" srcId="{154B0CE0-87B3-4FB1-8C13-242EE40938CB}" destId="{7A4B3FEB-8A83-45C7-B618-33D9DB72A36D}" srcOrd="2" destOrd="0" presId="urn:microsoft.com/office/officeart/2005/8/layout/equation1"/>
    <dgm:cxn modelId="{2ACAEDE7-A326-414B-9945-F5403531E7CB}" type="presParOf" srcId="{154B0CE0-87B3-4FB1-8C13-242EE40938CB}" destId="{8A0D63E1-5872-43C4-8F1E-44F73A6E7750}" srcOrd="3" destOrd="0" presId="urn:microsoft.com/office/officeart/2005/8/layout/equation1"/>
    <dgm:cxn modelId="{5BF0CFD1-0A4B-44D9-8C4B-89097B0F130F}" type="presParOf" srcId="{154B0CE0-87B3-4FB1-8C13-242EE40938CB}" destId="{09B0C72D-A77A-4925-9120-FA8C44972F7C}" srcOrd="4" destOrd="0" presId="urn:microsoft.com/office/officeart/2005/8/layout/equation1"/>
  </dgm:cxnLst>
  <dgm:bg/>
  <dgm:whole/>
  <dgm:extLst>
    <a:ext uri="http://schemas.microsoft.com/office/drawing/2008/diagram">
      <dsp:dataModelExt xmlns:dsp="http://schemas.microsoft.com/office/drawing/2008/diagram" xmlns="" relId="rId30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5A78EC30-F8D4-4D0C-AC8C-981509D5D9E3}" type="doc">
      <dgm:prSet loTypeId="urn:microsoft.com/office/officeart/2005/8/layout/equation1" loCatId="process" qsTypeId="urn:microsoft.com/office/officeart/2005/8/quickstyle/simple1" qsCatId="simple" csTypeId="urn:microsoft.com/office/officeart/2005/8/colors/accent1_2" csCatId="accent1" phldr="1"/>
      <dgm:spPr/>
    </dgm:pt>
    <dgm:pt modelId="{26650491-81C9-46F4-820F-953E9AEC8019}">
      <dgm:prSet phldrT="[Texto]"/>
      <dgm:spPr/>
      <dgm:t>
        <a:bodyPr/>
        <a:lstStyle/>
        <a:p>
          <a:r>
            <a:rPr lang="pt-BR" b="1"/>
            <a:t>Despesa diária com materiais secundários</a:t>
          </a:r>
          <a:endParaRPr lang="pt-BR"/>
        </a:p>
      </dgm:t>
    </dgm:pt>
    <dgm:pt modelId="{A3556576-85C9-4C97-BE73-2682DDA51677}" type="parTrans" cxnId="{6BBD3A55-DA3D-4196-B157-AE207C3C632E}">
      <dgm:prSet/>
      <dgm:spPr/>
      <dgm:t>
        <a:bodyPr/>
        <a:lstStyle/>
        <a:p>
          <a:endParaRPr lang="pt-BR"/>
        </a:p>
      </dgm:t>
    </dgm:pt>
    <dgm:pt modelId="{DE4103E1-25BE-407F-8764-C5A8BE67E62A}" type="sibTrans" cxnId="{6BBD3A55-DA3D-4196-B157-AE207C3C632E}">
      <dgm:prSet/>
      <dgm:spPr/>
      <dgm:t>
        <a:bodyPr/>
        <a:lstStyle/>
        <a:p>
          <a:endParaRPr lang="pt-BR"/>
        </a:p>
      </dgm:t>
    </dgm:pt>
    <dgm:pt modelId="{BE4F92C4-DC51-4795-BC2E-F92E574ABE3E}">
      <dgm:prSet phldrT="[Texto]"/>
      <dgm:spPr/>
      <dgm:t>
        <a:bodyPr/>
        <a:lstStyle/>
        <a:p>
          <a:r>
            <a:rPr lang="pt-BR" b="1"/>
            <a:t>Custo das embalagens</a:t>
          </a:r>
          <a:endParaRPr lang="pt-BR"/>
        </a:p>
      </dgm:t>
    </dgm:pt>
    <dgm:pt modelId="{7DEFE31F-696B-4A49-9028-C11D3440579C}" type="parTrans" cxnId="{A01D1DC7-39F9-4DA5-A990-18B05F9266E4}">
      <dgm:prSet/>
      <dgm:spPr/>
      <dgm:t>
        <a:bodyPr/>
        <a:lstStyle/>
        <a:p>
          <a:endParaRPr lang="pt-BR"/>
        </a:p>
      </dgm:t>
    </dgm:pt>
    <dgm:pt modelId="{34E46210-A1C2-4A89-BDB4-D3666C96C8FC}" type="sibTrans" cxnId="{A01D1DC7-39F9-4DA5-A990-18B05F9266E4}">
      <dgm:prSet/>
      <dgm:spPr/>
      <dgm:t>
        <a:bodyPr/>
        <a:lstStyle/>
        <a:p>
          <a:endParaRPr lang="pt-BR"/>
        </a:p>
      </dgm:t>
    </dgm:pt>
    <dgm:pt modelId="{154B0CE0-87B3-4FB1-8C13-242EE40938CB}" type="pres">
      <dgm:prSet presAssocID="{5A78EC30-F8D4-4D0C-AC8C-981509D5D9E3}" presName="linearFlow" presStyleCnt="0">
        <dgm:presLayoutVars>
          <dgm:dir/>
          <dgm:resizeHandles val="exact"/>
        </dgm:presLayoutVars>
      </dgm:prSet>
      <dgm:spPr/>
    </dgm:pt>
    <dgm:pt modelId="{C6698724-D252-4FFC-888C-164E3602AE97}" type="pres">
      <dgm:prSet presAssocID="{26650491-81C9-46F4-820F-953E9AEC8019}" presName="node" presStyleLbl="node1" presStyleIdx="0" presStyleCnt="2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16346771-8135-4E68-B3A6-4D999722CC63}" type="pres">
      <dgm:prSet presAssocID="{DE4103E1-25BE-407F-8764-C5A8BE67E62A}" presName="spacerL" presStyleCnt="0"/>
      <dgm:spPr/>
    </dgm:pt>
    <dgm:pt modelId="{7A4B3FEB-8A83-45C7-B618-33D9DB72A36D}" type="pres">
      <dgm:prSet presAssocID="{DE4103E1-25BE-407F-8764-C5A8BE67E62A}" presName="sibTrans" presStyleLbl="sibTrans2D1" presStyleIdx="0" presStyleCnt="1"/>
      <dgm:spPr>
        <a:prstGeom prst="mathPlus">
          <a:avLst/>
        </a:prstGeom>
      </dgm:spPr>
      <dgm:t>
        <a:bodyPr/>
        <a:lstStyle/>
        <a:p>
          <a:endParaRPr lang="pt-BR"/>
        </a:p>
      </dgm:t>
    </dgm:pt>
    <dgm:pt modelId="{8A0D63E1-5872-43C4-8F1E-44F73A6E7750}" type="pres">
      <dgm:prSet presAssocID="{DE4103E1-25BE-407F-8764-C5A8BE67E62A}" presName="spacerR" presStyleCnt="0"/>
      <dgm:spPr/>
    </dgm:pt>
    <dgm:pt modelId="{09B0C72D-A77A-4925-9120-FA8C44972F7C}" type="pres">
      <dgm:prSet presAssocID="{BE4F92C4-DC51-4795-BC2E-F92E574ABE3E}" presName="node" presStyleLbl="node1" presStyleIdx="1" presStyleCnt="2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</dgm:ptLst>
  <dgm:cxnLst>
    <dgm:cxn modelId="{CA0FF408-5762-45D7-8B19-28A6692502FE}" type="presOf" srcId="{BE4F92C4-DC51-4795-BC2E-F92E574ABE3E}" destId="{09B0C72D-A77A-4925-9120-FA8C44972F7C}" srcOrd="0" destOrd="0" presId="urn:microsoft.com/office/officeart/2005/8/layout/equation1"/>
    <dgm:cxn modelId="{A01D1DC7-39F9-4DA5-A990-18B05F9266E4}" srcId="{5A78EC30-F8D4-4D0C-AC8C-981509D5D9E3}" destId="{BE4F92C4-DC51-4795-BC2E-F92E574ABE3E}" srcOrd="1" destOrd="0" parTransId="{7DEFE31F-696B-4A49-9028-C11D3440579C}" sibTransId="{34E46210-A1C2-4A89-BDB4-D3666C96C8FC}"/>
    <dgm:cxn modelId="{0A2A2148-59E0-46AC-B937-E11420A06DD1}" type="presOf" srcId="{26650491-81C9-46F4-820F-953E9AEC8019}" destId="{C6698724-D252-4FFC-888C-164E3602AE97}" srcOrd="0" destOrd="0" presId="urn:microsoft.com/office/officeart/2005/8/layout/equation1"/>
    <dgm:cxn modelId="{8561C0C7-58AF-46A9-AAB9-8ED67DCD3233}" type="presOf" srcId="{DE4103E1-25BE-407F-8764-C5A8BE67E62A}" destId="{7A4B3FEB-8A83-45C7-B618-33D9DB72A36D}" srcOrd="0" destOrd="0" presId="urn:microsoft.com/office/officeart/2005/8/layout/equation1"/>
    <dgm:cxn modelId="{6BBD3A55-DA3D-4196-B157-AE207C3C632E}" srcId="{5A78EC30-F8D4-4D0C-AC8C-981509D5D9E3}" destId="{26650491-81C9-46F4-820F-953E9AEC8019}" srcOrd="0" destOrd="0" parTransId="{A3556576-85C9-4C97-BE73-2682DDA51677}" sibTransId="{DE4103E1-25BE-407F-8764-C5A8BE67E62A}"/>
    <dgm:cxn modelId="{4667A4CF-4DFB-411E-98A6-B24AE848FD38}" type="presOf" srcId="{5A78EC30-F8D4-4D0C-AC8C-981509D5D9E3}" destId="{154B0CE0-87B3-4FB1-8C13-242EE40938CB}" srcOrd="0" destOrd="0" presId="urn:microsoft.com/office/officeart/2005/8/layout/equation1"/>
    <dgm:cxn modelId="{473E4051-AAC2-4845-82D3-F4FC1D4EBEF3}" type="presParOf" srcId="{154B0CE0-87B3-4FB1-8C13-242EE40938CB}" destId="{C6698724-D252-4FFC-888C-164E3602AE97}" srcOrd="0" destOrd="0" presId="urn:microsoft.com/office/officeart/2005/8/layout/equation1"/>
    <dgm:cxn modelId="{8A3DA8A0-D34B-40AF-885F-6E8141F42EA0}" type="presParOf" srcId="{154B0CE0-87B3-4FB1-8C13-242EE40938CB}" destId="{16346771-8135-4E68-B3A6-4D999722CC63}" srcOrd="1" destOrd="0" presId="urn:microsoft.com/office/officeart/2005/8/layout/equation1"/>
    <dgm:cxn modelId="{298498E3-54FA-4305-B6E8-9793E11BA1E4}" type="presParOf" srcId="{154B0CE0-87B3-4FB1-8C13-242EE40938CB}" destId="{7A4B3FEB-8A83-45C7-B618-33D9DB72A36D}" srcOrd="2" destOrd="0" presId="urn:microsoft.com/office/officeart/2005/8/layout/equation1"/>
    <dgm:cxn modelId="{781746D0-F0AF-4EA6-A3E4-6D970A2A8B37}" type="presParOf" srcId="{154B0CE0-87B3-4FB1-8C13-242EE40938CB}" destId="{8A0D63E1-5872-43C4-8F1E-44F73A6E7750}" srcOrd="3" destOrd="0" presId="urn:microsoft.com/office/officeart/2005/8/layout/equation1"/>
    <dgm:cxn modelId="{B6F459C2-0111-4DA3-AE48-2F139C96960B}" type="presParOf" srcId="{154B0CE0-87B3-4FB1-8C13-242EE40938CB}" destId="{09B0C72D-A77A-4925-9120-FA8C44972F7C}" srcOrd="4" destOrd="0" presId="urn:microsoft.com/office/officeart/2005/8/layout/equation1"/>
  </dgm:cxnLst>
  <dgm:bg/>
  <dgm:whole/>
  <dgm:extLst>
    <a:ext uri="http://schemas.microsoft.com/office/drawing/2008/diagram">
      <dsp:dataModelExt xmlns:dsp="http://schemas.microsoft.com/office/drawing/2008/diagram" xmlns="" relId="rId35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5A78EC30-F8D4-4D0C-AC8C-981509D5D9E3}" type="doc">
      <dgm:prSet loTypeId="urn:microsoft.com/office/officeart/2005/8/layout/equation1" loCatId="process" qsTypeId="urn:microsoft.com/office/officeart/2005/8/quickstyle/simple1" qsCatId="simple" csTypeId="urn:microsoft.com/office/officeart/2005/8/colors/accent1_2" csCatId="accent1" phldr="1"/>
      <dgm:spPr/>
    </dgm:pt>
    <dgm:pt modelId="{26650491-81C9-46F4-820F-953E9AEC8019}">
      <dgm:prSet phldrT="[Texto]"/>
      <dgm:spPr/>
      <dgm:t>
        <a:bodyPr/>
        <a:lstStyle/>
        <a:p>
          <a:r>
            <a:rPr lang="pt-BR" b="1"/>
            <a:t>Custos fixos monetários</a:t>
          </a:r>
          <a:endParaRPr lang="pt-BR"/>
        </a:p>
      </dgm:t>
    </dgm:pt>
    <dgm:pt modelId="{A3556576-85C9-4C97-BE73-2682DDA51677}" type="parTrans" cxnId="{6BBD3A55-DA3D-4196-B157-AE207C3C632E}">
      <dgm:prSet/>
      <dgm:spPr/>
      <dgm:t>
        <a:bodyPr/>
        <a:lstStyle/>
        <a:p>
          <a:endParaRPr lang="pt-BR"/>
        </a:p>
      </dgm:t>
    </dgm:pt>
    <dgm:pt modelId="{DE4103E1-25BE-407F-8764-C5A8BE67E62A}" type="sibTrans" cxnId="{6BBD3A55-DA3D-4196-B157-AE207C3C632E}">
      <dgm:prSet/>
      <dgm:spPr/>
      <dgm:t>
        <a:bodyPr/>
        <a:lstStyle/>
        <a:p>
          <a:endParaRPr lang="pt-BR"/>
        </a:p>
      </dgm:t>
    </dgm:pt>
    <dgm:pt modelId="{BE4F92C4-DC51-4795-BC2E-F92E574ABE3E}">
      <dgm:prSet phldrT="[Texto]"/>
      <dgm:spPr/>
      <dgm:t>
        <a:bodyPr/>
        <a:lstStyle/>
        <a:p>
          <a:r>
            <a:rPr lang="pt-BR" b="1"/>
            <a:t>Total de insumos</a:t>
          </a:r>
          <a:endParaRPr lang="pt-BR"/>
        </a:p>
      </dgm:t>
    </dgm:pt>
    <dgm:pt modelId="{7DEFE31F-696B-4A49-9028-C11D3440579C}" type="parTrans" cxnId="{A01D1DC7-39F9-4DA5-A990-18B05F9266E4}">
      <dgm:prSet/>
      <dgm:spPr/>
      <dgm:t>
        <a:bodyPr/>
        <a:lstStyle/>
        <a:p>
          <a:endParaRPr lang="pt-BR"/>
        </a:p>
      </dgm:t>
    </dgm:pt>
    <dgm:pt modelId="{34E46210-A1C2-4A89-BDB4-D3666C96C8FC}" type="sibTrans" cxnId="{A01D1DC7-39F9-4DA5-A990-18B05F9266E4}">
      <dgm:prSet/>
      <dgm:spPr/>
      <dgm:t>
        <a:bodyPr/>
        <a:lstStyle/>
        <a:p>
          <a:endParaRPr lang="pt-BR"/>
        </a:p>
      </dgm:t>
    </dgm:pt>
    <dgm:pt modelId="{3AED5FE2-3CC7-4E63-94A8-D170168C0822}">
      <dgm:prSet/>
      <dgm:spPr/>
      <dgm:t>
        <a:bodyPr/>
        <a:lstStyle/>
        <a:p>
          <a:r>
            <a:rPr lang="pt-BR" b="1"/>
            <a:t>Custo das embalagens</a:t>
          </a:r>
        </a:p>
      </dgm:t>
    </dgm:pt>
    <dgm:pt modelId="{85D25C8B-79F8-499F-8ED7-9310FB8D34E4}" type="parTrans" cxnId="{45D12B3D-3AE5-4DEE-9C94-7249D49DE703}">
      <dgm:prSet/>
      <dgm:spPr/>
      <dgm:t>
        <a:bodyPr/>
        <a:lstStyle/>
        <a:p>
          <a:endParaRPr lang="pt-BR"/>
        </a:p>
      </dgm:t>
    </dgm:pt>
    <dgm:pt modelId="{F3C0D5AC-604B-4FBB-86E3-E4C6923668F7}" type="sibTrans" cxnId="{45D12B3D-3AE5-4DEE-9C94-7249D49DE703}">
      <dgm:prSet/>
      <dgm:spPr/>
      <dgm:t>
        <a:bodyPr/>
        <a:lstStyle/>
        <a:p>
          <a:endParaRPr lang="pt-BR"/>
        </a:p>
      </dgm:t>
    </dgm:pt>
    <dgm:pt modelId="{154B0CE0-87B3-4FB1-8C13-242EE40938CB}" type="pres">
      <dgm:prSet presAssocID="{5A78EC30-F8D4-4D0C-AC8C-981509D5D9E3}" presName="linearFlow" presStyleCnt="0">
        <dgm:presLayoutVars>
          <dgm:dir/>
          <dgm:resizeHandles val="exact"/>
        </dgm:presLayoutVars>
      </dgm:prSet>
      <dgm:spPr/>
    </dgm:pt>
    <dgm:pt modelId="{C6698724-D252-4FFC-888C-164E3602AE97}" type="pres">
      <dgm:prSet presAssocID="{26650491-81C9-46F4-820F-953E9AEC8019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16346771-8135-4E68-B3A6-4D999722CC63}" type="pres">
      <dgm:prSet presAssocID="{DE4103E1-25BE-407F-8764-C5A8BE67E62A}" presName="spacerL" presStyleCnt="0"/>
      <dgm:spPr/>
    </dgm:pt>
    <dgm:pt modelId="{7A4B3FEB-8A83-45C7-B618-33D9DB72A36D}" type="pres">
      <dgm:prSet presAssocID="{DE4103E1-25BE-407F-8764-C5A8BE67E62A}" presName="sibTrans" presStyleLbl="sibTrans2D1" presStyleIdx="0" presStyleCnt="2"/>
      <dgm:spPr>
        <a:prstGeom prst="mathPlus">
          <a:avLst/>
        </a:prstGeom>
      </dgm:spPr>
      <dgm:t>
        <a:bodyPr/>
        <a:lstStyle/>
        <a:p>
          <a:endParaRPr lang="pt-BR"/>
        </a:p>
      </dgm:t>
    </dgm:pt>
    <dgm:pt modelId="{8A0D63E1-5872-43C4-8F1E-44F73A6E7750}" type="pres">
      <dgm:prSet presAssocID="{DE4103E1-25BE-407F-8764-C5A8BE67E62A}" presName="spacerR" presStyleCnt="0"/>
      <dgm:spPr/>
    </dgm:pt>
    <dgm:pt modelId="{09B0C72D-A77A-4925-9120-FA8C44972F7C}" type="pres">
      <dgm:prSet presAssocID="{BE4F92C4-DC51-4795-BC2E-F92E574ABE3E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65A563D7-B805-48FF-9C89-DDE0084918E5}" type="pres">
      <dgm:prSet presAssocID="{34E46210-A1C2-4A89-BDB4-D3666C96C8FC}" presName="spacerL" presStyleCnt="0"/>
      <dgm:spPr/>
    </dgm:pt>
    <dgm:pt modelId="{FD616A6F-CD81-434F-8683-B570EE6C7842}" type="pres">
      <dgm:prSet presAssocID="{34E46210-A1C2-4A89-BDB4-D3666C96C8FC}" presName="sibTrans" presStyleLbl="sibTrans2D1" presStyleIdx="1" presStyleCnt="2"/>
      <dgm:spPr>
        <a:prstGeom prst="mathMinus">
          <a:avLst/>
        </a:prstGeom>
      </dgm:spPr>
      <dgm:t>
        <a:bodyPr/>
        <a:lstStyle/>
        <a:p>
          <a:endParaRPr lang="pt-BR"/>
        </a:p>
      </dgm:t>
    </dgm:pt>
    <dgm:pt modelId="{10D2A8BF-2133-46EE-B7A0-7AD3423B6B2A}" type="pres">
      <dgm:prSet presAssocID="{34E46210-A1C2-4A89-BDB4-D3666C96C8FC}" presName="spacerR" presStyleCnt="0"/>
      <dgm:spPr/>
    </dgm:pt>
    <dgm:pt modelId="{D64D1D0D-B3F5-4D98-8A63-5B4B20174E03}" type="pres">
      <dgm:prSet presAssocID="{3AED5FE2-3CC7-4E63-94A8-D170168C0822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</dgm:ptLst>
  <dgm:cxnLst>
    <dgm:cxn modelId="{45D12B3D-3AE5-4DEE-9C94-7249D49DE703}" srcId="{5A78EC30-F8D4-4D0C-AC8C-981509D5D9E3}" destId="{3AED5FE2-3CC7-4E63-94A8-D170168C0822}" srcOrd="2" destOrd="0" parTransId="{85D25C8B-79F8-499F-8ED7-9310FB8D34E4}" sibTransId="{F3C0D5AC-604B-4FBB-86E3-E4C6923668F7}"/>
    <dgm:cxn modelId="{1A807C7B-EA06-4C85-A5EA-1307827F23F0}" type="presOf" srcId="{34E46210-A1C2-4A89-BDB4-D3666C96C8FC}" destId="{FD616A6F-CD81-434F-8683-B570EE6C7842}" srcOrd="0" destOrd="0" presId="urn:microsoft.com/office/officeart/2005/8/layout/equation1"/>
    <dgm:cxn modelId="{59081194-139D-48E3-9267-EA2479B29231}" type="presOf" srcId="{3AED5FE2-3CC7-4E63-94A8-D170168C0822}" destId="{D64D1D0D-B3F5-4D98-8A63-5B4B20174E03}" srcOrd="0" destOrd="0" presId="urn:microsoft.com/office/officeart/2005/8/layout/equation1"/>
    <dgm:cxn modelId="{5089D80D-3552-4FE4-8EA9-EFA221ACE7D7}" type="presOf" srcId="{BE4F92C4-DC51-4795-BC2E-F92E574ABE3E}" destId="{09B0C72D-A77A-4925-9120-FA8C44972F7C}" srcOrd="0" destOrd="0" presId="urn:microsoft.com/office/officeart/2005/8/layout/equation1"/>
    <dgm:cxn modelId="{CE7452C4-5D47-4345-AD38-E3F162F0140F}" type="presOf" srcId="{26650491-81C9-46F4-820F-953E9AEC8019}" destId="{C6698724-D252-4FFC-888C-164E3602AE97}" srcOrd="0" destOrd="0" presId="urn:microsoft.com/office/officeart/2005/8/layout/equation1"/>
    <dgm:cxn modelId="{A01D1DC7-39F9-4DA5-A990-18B05F9266E4}" srcId="{5A78EC30-F8D4-4D0C-AC8C-981509D5D9E3}" destId="{BE4F92C4-DC51-4795-BC2E-F92E574ABE3E}" srcOrd="1" destOrd="0" parTransId="{7DEFE31F-696B-4A49-9028-C11D3440579C}" sibTransId="{34E46210-A1C2-4A89-BDB4-D3666C96C8FC}"/>
    <dgm:cxn modelId="{E54D6CB3-4E03-4609-8077-0DB7C4BE7BE1}" type="presOf" srcId="{5A78EC30-F8D4-4D0C-AC8C-981509D5D9E3}" destId="{154B0CE0-87B3-4FB1-8C13-242EE40938CB}" srcOrd="0" destOrd="0" presId="urn:microsoft.com/office/officeart/2005/8/layout/equation1"/>
    <dgm:cxn modelId="{6BBD3A55-DA3D-4196-B157-AE207C3C632E}" srcId="{5A78EC30-F8D4-4D0C-AC8C-981509D5D9E3}" destId="{26650491-81C9-46F4-820F-953E9AEC8019}" srcOrd="0" destOrd="0" parTransId="{A3556576-85C9-4C97-BE73-2682DDA51677}" sibTransId="{DE4103E1-25BE-407F-8764-C5A8BE67E62A}"/>
    <dgm:cxn modelId="{65BC5C56-F0FB-4E33-8B39-0C80E39AB97C}" type="presOf" srcId="{DE4103E1-25BE-407F-8764-C5A8BE67E62A}" destId="{7A4B3FEB-8A83-45C7-B618-33D9DB72A36D}" srcOrd="0" destOrd="0" presId="urn:microsoft.com/office/officeart/2005/8/layout/equation1"/>
    <dgm:cxn modelId="{A4F96C87-950D-4F5E-8C97-18978D315D9F}" type="presParOf" srcId="{154B0CE0-87B3-4FB1-8C13-242EE40938CB}" destId="{C6698724-D252-4FFC-888C-164E3602AE97}" srcOrd="0" destOrd="0" presId="urn:microsoft.com/office/officeart/2005/8/layout/equation1"/>
    <dgm:cxn modelId="{BA13E60B-92FF-4158-B0EF-50129C5322EA}" type="presParOf" srcId="{154B0CE0-87B3-4FB1-8C13-242EE40938CB}" destId="{16346771-8135-4E68-B3A6-4D999722CC63}" srcOrd="1" destOrd="0" presId="urn:microsoft.com/office/officeart/2005/8/layout/equation1"/>
    <dgm:cxn modelId="{7E9E427B-1B22-476E-BC4F-4565B1068659}" type="presParOf" srcId="{154B0CE0-87B3-4FB1-8C13-242EE40938CB}" destId="{7A4B3FEB-8A83-45C7-B618-33D9DB72A36D}" srcOrd="2" destOrd="0" presId="urn:microsoft.com/office/officeart/2005/8/layout/equation1"/>
    <dgm:cxn modelId="{E7551E4F-CB2E-4DB5-BC32-FB3575B3FA61}" type="presParOf" srcId="{154B0CE0-87B3-4FB1-8C13-242EE40938CB}" destId="{8A0D63E1-5872-43C4-8F1E-44F73A6E7750}" srcOrd="3" destOrd="0" presId="urn:microsoft.com/office/officeart/2005/8/layout/equation1"/>
    <dgm:cxn modelId="{63E8D49A-33A1-43B1-80FF-63CA94A1A851}" type="presParOf" srcId="{154B0CE0-87B3-4FB1-8C13-242EE40938CB}" destId="{09B0C72D-A77A-4925-9120-FA8C44972F7C}" srcOrd="4" destOrd="0" presId="urn:microsoft.com/office/officeart/2005/8/layout/equation1"/>
    <dgm:cxn modelId="{8F7B9F3C-D447-46EF-9D38-7B348FED1C8D}" type="presParOf" srcId="{154B0CE0-87B3-4FB1-8C13-242EE40938CB}" destId="{65A563D7-B805-48FF-9C89-DDE0084918E5}" srcOrd="5" destOrd="0" presId="urn:microsoft.com/office/officeart/2005/8/layout/equation1"/>
    <dgm:cxn modelId="{3B6C1DAE-9ABD-4EF0-9094-85544573526E}" type="presParOf" srcId="{154B0CE0-87B3-4FB1-8C13-242EE40938CB}" destId="{FD616A6F-CD81-434F-8683-B570EE6C7842}" srcOrd="6" destOrd="0" presId="urn:microsoft.com/office/officeart/2005/8/layout/equation1"/>
    <dgm:cxn modelId="{F0ED0F01-4CF7-4EDE-A7FE-26A6EF52F542}" type="presParOf" srcId="{154B0CE0-87B3-4FB1-8C13-242EE40938CB}" destId="{10D2A8BF-2133-46EE-B7A0-7AD3423B6B2A}" srcOrd="7" destOrd="0" presId="urn:microsoft.com/office/officeart/2005/8/layout/equation1"/>
    <dgm:cxn modelId="{F2187764-E348-4FE7-AFA6-4D2A4E6553F4}" type="presParOf" srcId="{154B0CE0-87B3-4FB1-8C13-242EE40938CB}" destId="{D64D1D0D-B3F5-4D98-8A63-5B4B20174E03}" srcOrd="8" destOrd="0" presId="urn:microsoft.com/office/officeart/2005/8/layout/equation1"/>
  </dgm:cxnLst>
  <dgm:bg/>
  <dgm:whole/>
  <dgm:extLst>
    <a:ext uri="http://schemas.microsoft.com/office/drawing/2008/diagram">
      <dsp:dataModelExt xmlns:dsp="http://schemas.microsoft.com/office/drawing/2008/diagram" xmlns="" relId="rId40" minVer="http://schemas.openxmlformats.org/drawingml/2006/diagram"/>
    </a:ext>
  </dgm:extLst>
</dgm:dataModel>
</file>

<file path=word/diagrams/data8.xml><?xml version="1.0" encoding="utf-8"?>
<dgm:dataModel xmlns:dgm="http://schemas.openxmlformats.org/drawingml/2006/diagram" xmlns:a="http://schemas.openxmlformats.org/drawingml/2006/main">
  <dgm:ptLst>
    <dgm:pt modelId="{5A78EC30-F8D4-4D0C-AC8C-981509D5D9E3}" type="doc">
      <dgm:prSet loTypeId="urn:microsoft.com/office/officeart/2005/8/layout/equation1" loCatId="process" qsTypeId="urn:microsoft.com/office/officeart/2005/8/quickstyle/simple1" qsCatId="simple" csTypeId="urn:microsoft.com/office/officeart/2005/8/colors/accent1_2" csCatId="accent1" phldr="1"/>
      <dgm:spPr/>
    </dgm:pt>
    <dgm:pt modelId="{26650491-81C9-46F4-820F-953E9AEC8019}">
      <dgm:prSet phldrT="[Texto]"/>
      <dgm:spPr/>
      <dgm:t>
        <a:bodyPr/>
        <a:lstStyle/>
        <a:p>
          <a:r>
            <a:rPr lang="pt-BR" b="1"/>
            <a:t>Produtos em elaboração</a:t>
          </a:r>
          <a:endParaRPr lang="pt-BR"/>
        </a:p>
      </dgm:t>
    </dgm:pt>
    <dgm:pt modelId="{A3556576-85C9-4C97-BE73-2682DDA51677}" type="parTrans" cxnId="{6BBD3A55-DA3D-4196-B157-AE207C3C632E}">
      <dgm:prSet/>
      <dgm:spPr/>
      <dgm:t>
        <a:bodyPr/>
        <a:lstStyle/>
        <a:p>
          <a:endParaRPr lang="pt-BR"/>
        </a:p>
      </dgm:t>
    </dgm:pt>
    <dgm:pt modelId="{DE4103E1-25BE-407F-8764-C5A8BE67E62A}" type="sibTrans" cxnId="{6BBD3A55-DA3D-4196-B157-AE207C3C632E}">
      <dgm:prSet/>
      <dgm:spPr/>
      <dgm:t>
        <a:bodyPr/>
        <a:lstStyle/>
        <a:p>
          <a:endParaRPr lang="pt-BR"/>
        </a:p>
      </dgm:t>
    </dgm:pt>
    <dgm:pt modelId="{BE4F92C4-DC51-4795-BC2E-F92E574ABE3E}">
      <dgm:prSet phldrT="[Texto]"/>
      <dgm:spPr/>
      <dgm:t>
        <a:bodyPr/>
        <a:lstStyle/>
        <a:p>
          <a:r>
            <a:rPr lang="pt-BR" b="1"/>
            <a:t>Custo das embalagens</a:t>
          </a:r>
          <a:endParaRPr lang="pt-BR"/>
        </a:p>
      </dgm:t>
    </dgm:pt>
    <dgm:pt modelId="{7DEFE31F-696B-4A49-9028-C11D3440579C}" type="parTrans" cxnId="{A01D1DC7-39F9-4DA5-A990-18B05F9266E4}">
      <dgm:prSet/>
      <dgm:spPr/>
      <dgm:t>
        <a:bodyPr/>
        <a:lstStyle/>
        <a:p>
          <a:endParaRPr lang="pt-BR"/>
        </a:p>
      </dgm:t>
    </dgm:pt>
    <dgm:pt modelId="{34E46210-A1C2-4A89-BDB4-D3666C96C8FC}" type="sibTrans" cxnId="{A01D1DC7-39F9-4DA5-A990-18B05F9266E4}">
      <dgm:prSet/>
      <dgm:spPr/>
      <dgm:t>
        <a:bodyPr/>
        <a:lstStyle/>
        <a:p>
          <a:endParaRPr lang="pt-BR"/>
        </a:p>
      </dgm:t>
    </dgm:pt>
    <dgm:pt modelId="{154B0CE0-87B3-4FB1-8C13-242EE40938CB}" type="pres">
      <dgm:prSet presAssocID="{5A78EC30-F8D4-4D0C-AC8C-981509D5D9E3}" presName="linearFlow" presStyleCnt="0">
        <dgm:presLayoutVars>
          <dgm:dir/>
          <dgm:resizeHandles val="exact"/>
        </dgm:presLayoutVars>
      </dgm:prSet>
      <dgm:spPr/>
    </dgm:pt>
    <dgm:pt modelId="{C6698724-D252-4FFC-888C-164E3602AE97}" type="pres">
      <dgm:prSet presAssocID="{26650491-81C9-46F4-820F-953E9AEC8019}" presName="node" presStyleLbl="node1" presStyleIdx="0" presStyleCnt="2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16346771-8135-4E68-B3A6-4D999722CC63}" type="pres">
      <dgm:prSet presAssocID="{DE4103E1-25BE-407F-8764-C5A8BE67E62A}" presName="spacerL" presStyleCnt="0"/>
      <dgm:spPr/>
    </dgm:pt>
    <dgm:pt modelId="{7A4B3FEB-8A83-45C7-B618-33D9DB72A36D}" type="pres">
      <dgm:prSet presAssocID="{DE4103E1-25BE-407F-8764-C5A8BE67E62A}" presName="sibTrans" presStyleLbl="sibTrans2D1" presStyleIdx="0" presStyleCnt="1"/>
      <dgm:spPr>
        <a:prstGeom prst="mathPlus">
          <a:avLst/>
        </a:prstGeom>
      </dgm:spPr>
      <dgm:t>
        <a:bodyPr/>
        <a:lstStyle/>
        <a:p>
          <a:endParaRPr lang="pt-BR"/>
        </a:p>
      </dgm:t>
    </dgm:pt>
    <dgm:pt modelId="{8A0D63E1-5872-43C4-8F1E-44F73A6E7750}" type="pres">
      <dgm:prSet presAssocID="{DE4103E1-25BE-407F-8764-C5A8BE67E62A}" presName="spacerR" presStyleCnt="0"/>
      <dgm:spPr/>
    </dgm:pt>
    <dgm:pt modelId="{09B0C72D-A77A-4925-9120-FA8C44972F7C}" type="pres">
      <dgm:prSet presAssocID="{BE4F92C4-DC51-4795-BC2E-F92E574ABE3E}" presName="node" presStyleLbl="node1" presStyleIdx="1" presStyleCnt="2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</dgm:ptLst>
  <dgm:cxnLst>
    <dgm:cxn modelId="{A0D47073-4C00-46D8-91E8-085E531E9433}" type="presOf" srcId="{BE4F92C4-DC51-4795-BC2E-F92E574ABE3E}" destId="{09B0C72D-A77A-4925-9120-FA8C44972F7C}" srcOrd="0" destOrd="0" presId="urn:microsoft.com/office/officeart/2005/8/layout/equation1"/>
    <dgm:cxn modelId="{DA95402F-CAF1-4857-A450-D01774265029}" type="presOf" srcId="{DE4103E1-25BE-407F-8764-C5A8BE67E62A}" destId="{7A4B3FEB-8A83-45C7-B618-33D9DB72A36D}" srcOrd="0" destOrd="0" presId="urn:microsoft.com/office/officeart/2005/8/layout/equation1"/>
    <dgm:cxn modelId="{A01D1DC7-39F9-4DA5-A990-18B05F9266E4}" srcId="{5A78EC30-F8D4-4D0C-AC8C-981509D5D9E3}" destId="{BE4F92C4-DC51-4795-BC2E-F92E574ABE3E}" srcOrd="1" destOrd="0" parTransId="{7DEFE31F-696B-4A49-9028-C11D3440579C}" sibTransId="{34E46210-A1C2-4A89-BDB4-D3666C96C8FC}"/>
    <dgm:cxn modelId="{6588835A-1817-4C61-92DE-284112C6D926}" type="presOf" srcId="{5A78EC30-F8D4-4D0C-AC8C-981509D5D9E3}" destId="{154B0CE0-87B3-4FB1-8C13-242EE40938CB}" srcOrd="0" destOrd="0" presId="urn:microsoft.com/office/officeart/2005/8/layout/equation1"/>
    <dgm:cxn modelId="{8E2778EA-DDE6-4812-9196-921FB85BC254}" type="presOf" srcId="{26650491-81C9-46F4-820F-953E9AEC8019}" destId="{C6698724-D252-4FFC-888C-164E3602AE97}" srcOrd="0" destOrd="0" presId="urn:microsoft.com/office/officeart/2005/8/layout/equation1"/>
    <dgm:cxn modelId="{6BBD3A55-DA3D-4196-B157-AE207C3C632E}" srcId="{5A78EC30-F8D4-4D0C-AC8C-981509D5D9E3}" destId="{26650491-81C9-46F4-820F-953E9AEC8019}" srcOrd="0" destOrd="0" parTransId="{A3556576-85C9-4C97-BE73-2682DDA51677}" sibTransId="{DE4103E1-25BE-407F-8764-C5A8BE67E62A}"/>
    <dgm:cxn modelId="{0F45CD78-5775-4B9D-B19B-3150C2B9D104}" type="presParOf" srcId="{154B0CE0-87B3-4FB1-8C13-242EE40938CB}" destId="{C6698724-D252-4FFC-888C-164E3602AE97}" srcOrd="0" destOrd="0" presId="urn:microsoft.com/office/officeart/2005/8/layout/equation1"/>
    <dgm:cxn modelId="{CFF5D253-CB6F-4D98-BB6E-8C2F1704043E}" type="presParOf" srcId="{154B0CE0-87B3-4FB1-8C13-242EE40938CB}" destId="{16346771-8135-4E68-B3A6-4D999722CC63}" srcOrd="1" destOrd="0" presId="urn:microsoft.com/office/officeart/2005/8/layout/equation1"/>
    <dgm:cxn modelId="{274D89D2-8028-47E4-9E24-23B9042E96A2}" type="presParOf" srcId="{154B0CE0-87B3-4FB1-8C13-242EE40938CB}" destId="{7A4B3FEB-8A83-45C7-B618-33D9DB72A36D}" srcOrd="2" destOrd="0" presId="urn:microsoft.com/office/officeart/2005/8/layout/equation1"/>
    <dgm:cxn modelId="{63BC1CFD-4F79-4373-AFEC-479DE71FCD01}" type="presParOf" srcId="{154B0CE0-87B3-4FB1-8C13-242EE40938CB}" destId="{8A0D63E1-5872-43C4-8F1E-44F73A6E7750}" srcOrd="3" destOrd="0" presId="urn:microsoft.com/office/officeart/2005/8/layout/equation1"/>
    <dgm:cxn modelId="{8EF6B9B5-AE8B-4C0A-BA34-35A1C442C699}" type="presParOf" srcId="{154B0CE0-87B3-4FB1-8C13-242EE40938CB}" destId="{09B0C72D-A77A-4925-9120-FA8C44972F7C}" srcOrd="4" destOrd="0" presId="urn:microsoft.com/office/officeart/2005/8/layout/equation1"/>
  </dgm:cxnLst>
  <dgm:bg/>
  <dgm:whole/>
  <dgm:extLst>
    <a:ext uri="http://schemas.microsoft.com/office/drawing/2008/diagram">
      <dsp:dataModelExt xmlns:dsp="http://schemas.microsoft.com/office/drawing/2008/diagram" xmlns="" relId="rId45" minVer="http://schemas.openxmlformats.org/drawingml/2006/diagram"/>
    </a:ext>
  </dgm:extLst>
</dgm:dataModel>
</file>

<file path=word/diagrams/data9.xml><?xml version="1.0" encoding="utf-8"?>
<dgm:dataModel xmlns:dgm="http://schemas.openxmlformats.org/drawingml/2006/diagram" xmlns:a="http://schemas.openxmlformats.org/drawingml/2006/main">
  <dgm:ptLst>
    <dgm:pt modelId="{5A78EC30-F8D4-4D0C-AC8C-981509D5D9E3}" type="doc">
      <dgm:prSet loTypeId="urn:microsoft.com/office/officeart/2005/8/layout/equation1" loCatId="process" qsTypeId="urn:microsoft.com/office/officeart/2005/8/quickstyle/simple1" qsCatId="simple" csTypeId="urn:microsoft.com/office/officeart/2005/8/colors/accent1_2" csCatId="accent1" phldr="1"/>
      <dgm:spPr/>
    </dgm:pt>
    <dgm:pt modelId="{26650491-81C9-46F4-820F-953E9AEC8019}">
      <dgm:prSet phldrT="[Texto]"/>
      <dgm:spPr/>
      <dgm:t>
        <a:bodyPr/>
        <a:lstStyle/>
        <a:p>
          <a:r>
            <a:rPr lang="pt-BR" b="1"/>
            <a:t>Custo diário</a:t>
          </a:r>
          <a:endParaRPr lang="pt-BR"/>
        </a:p>
      </dgm:t>
    </dgm:pt>
    <dgm:pt modelId="{A3556576-85C9-4C97-BE73-2682DDA51677}" type="parTrans" cxnId="{6BBD3A55-DA3D-4196-B157-AE207C3C632E}">
      <dgm:prSet/>
      <dgm:spPr/>
      <dgm:t>
        <a:bodyPr/>
        <a:lstStyle/>
        <a:p>
          <a:endParaRPr lang="pt-BR"/>
        </a:p>
      </dgm:t>
    </dgm:pt>
    <dgm:pt modelId="{DE4103E1-25BE-407F-8764-C5A8BE67E62A}" type="sibTrans" cxnId="{6BBD3A55-DA3D-4196-B157-AE207C3C632E}">
      <dgm:prSet/>
      <dgm:spPr/>
      <dgm:t>
        <a:bodyPr/>
        <a:lstStyle/>
        <a:p>
          <a:endParaRPr lang="pt-BR"/>
        </a:p>
      </dgm:t>
    </dgm:pt>
    <dgm:pt modelId="{BE4F92C4-DC51-4795-BC2E-F92E574ABE3E}">
      <dgm:prSet phldrT="[Texto]"/>
      <dgm:spPr/>
      <dgm:t>
        <a:bodyPr/>
        <a:lstStyle/>
        <a:p>
          <a:r>
            <a:rPr lang="pt-BR" b="1"/>
            <a:t>Percentual de compras a prazo</a:t>
          </a:r>
          <a:endParaRPr lang="pt-BR"/>
        </a:p>
      </dgm:t>
    </dgm:pt>
    <dgm:pt modelId="{7DEFE31F-696B-4A49-9028-C11D3440579C}" type="parTrans" cxnId="{A01D1DC7-39F9-4DA5-A990-18B05F9266E4}">
      <dgm:prSet/>
      <dgm:spPr/>
      <dgm:t>
        <a:bodyPr/>
        <a:lstStyle/>
        <a:p>
          <a:endParaRPr lang="pt-BR"/>
        </a:p>
      </dgm:t>
    </dgm:pt>
    <dgm:pt modelId="{34E46210-A1C2-4A89-BDB4-D3666C96C8FC}" type="sibTrans" cxnId="{A01D1DC7-39F9-4DA5-A990-18B05F9266E4}">
      <dgm:prSet/>
      <dgm:spPr/>
      <dgm:t>
        <a:bodyPr/>
        <a:lstStyle/>
        <a:p>
          <a:endParaRPr lang="pt-BR"/>
        </a:p>
      </dgm:t>
    </dgm:pt>
    <dgm:pt modelId="{6219ADF4-390F-4D47-9DE5-E81904752817}">
      <dgm:prSet/>
      <dgm:spPr/>
      <dgm:t>
        <a:bodyPr/>
        <a:lstStyle/>
        <a:p>
          <a:r>
            <a:rPr lang="pt-BR" b="1"/>
            <a:t>Prazo médio de pagamento</a:t>
          </a:r>
        </a:p>
      </dgm:t>
    </dgm:pt>
    <dgm:pt modelId="{90F28B46-DE07-43FB-8EC1-11E3F660D245}" type="parTrans" cxnId="{7D13E17D-3F82-4F5D-B303-20BD6B6713A8}">
      <dgm:prSet/>
      <dgm:spPr/>
      <dgm:t>
        <a:bodyPr/>
        <a:lstStyle/>
        <a:p>
          <a:endParaRPr lang="pt-BR"/>
        </a:p>
      </dgm:t>
    </dgm:pt>
    <dgm:pt modelId="{9630DBD8-C265-41C2-B3CA-CD671CF7D4C4}" type="sibTrans" cxnId="{7D13E17D-3F82-4F5D-B303-20BD6B6713A8}">
      <dgm:prSet/>
      <dgm:spPr/>
      <dgm:t>
        <a:bodyPr/>
        <a:lstStyle/>
        <a:p>
          <a:endParaRPr lang="pt-BR"/>
        </a:p>
      </dgm:t>
    </dgm:pt>
    <dgm:pt modelId="{154B0CE0-87B3-4FB1-8C13-242EE40938CB}" type="pres">
      <dgm:prSet presAssocID="{5A78EC30-F8D4-4D0C-AC8C-981509D5D9E3}" presName="linearFlow" presStyleCnt="0">
        <dgm:presLayoutVars>
          <dgm:dir/>
          <dgm:resizeHandles val="exact"/>
        </dgm:presLayoutVars>
      </dgm:prSet>
      <dgm:spPr/>
    </dgm:pt>
    <dgm:pt modelId="{C6698724-D252-4FFC-888C-164E3602AE97}" type="pres">
      <dgm:prSet presAssocID="{26650491-81C9-46F4-820F-953E9AEC8019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16346771-8135-4E68-B3A6-4D999722CC63}" type="pres">
      <dgm:prSet presAssocID="{DE4103E1-25BE-407F-8764-C5A8BE67E62A}" presName="spacerL" presStyleCnt="0"/>
      <dgm:spPr/>
    </dgm:pt>
    <dgm:pt modelId="{7A4B3FEB-8A83-45C7-B618-33D9DB72A36D}" type="pres">
      <dgm:prSet presAssocID="{DE4103E1-25BE-407F-8764-C5A8BE67E62A}" presName="sibTrans" presStyleLbl="sibTrans2D1" presStyleIdx="0" presStyleCnt="2"/>
      <dgm:spPr>
        <a:prstGeom prst="mathMultiply">
          <a:avLst/>
        </a:prstGeom>
      </dgm:spPr>
      <dgm:t>
        <a:bodyPr/>
        <a:lstStyle/>
        <a:p>
          <a:endParaRPr lang="pt-BR"/>
        </a:p>
      </dgm:t>
    </dgm:pt>
    <dgm:pt modelId="{8A0D63E1-5872-43C4-8F1E-44F73A6E7750}" type="pres">
      <dgm:prSet presAssocID="{DE4103E1-25BE-407F-8764-C5A8BE67E62A}" presName="spacerR" presStyleCnt="0"/>
      <dgm:spPr/>
    </dgm:pt>
    <dgm:pt modelId="{09B0C72D-A77A-4925-9120-FA8C44972F7C}" type="pres">
      <dgm:prSet presAssocID="{BE4F92C4-DC51-4795-BC2E-F92E574ABE3E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44CAFC78-B15C-468A-BE38-107FEBB9F657}" type="pres">
      <dgm:prSet presAssocID="{34E46210-A1C2-4A89-BDB4-D3666C96C8FC}" presName="spacerL" presStyleCnt="0"/>
      <dgm:spPr/>
    </dgm:pt>
    <dgm:pt modelId="{23FEB862-BB6F-435D-908C-4D20F7360B70}" type="pres">
      <dgm:prSet presAssocID="{34E46210-A1C2-4A89-BDB4-D3666C96C8FC}" presName="sibTrans" presStyleLbl="sibTrans2D1" presStyleIdx="1" presStyleCnt="2"/>
      <dgm:spPr>
        <a:prstGeom prst="mathMultiply">
          <a:avLst/>
        </a:prstGeom>
      </dgm:spPr>
      <dgm:t>
        <a:bodyPr/>
        <a:lstStyle/>
        <a:p>
          <a:endParaRPr lang="pt-BR"/>
        </a:p>
      </dgm:t>
    </dgm:pt>
    <dgm:pt modelId="{D21BFE54-E6F6-4093-B0E2-9B04F2EFF6F3}" type="pres">
      <dgm:prSet presAssocID="{34E46210-A1C2-4A89-BDB4-D3666C96C8FC}" presName="spacerR" presStyleCnt="0"/>
      <dgm:spPr/>
    </dgm:pt>
    <dgm:pt modelId="{E3827AEE-949B-4215-B55D-802E6A4302CD}" type="pres">
      <dgm:prSet presAssocID="{6219ADF4-390F-4D47-9DE5-E81904752817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pt-BR"/>
        </a:p>
      </dgm:t>
    </dgm:pt>
  </dgm:ptLst>
  <dgm:cxnLst>
    <dgm:cxn modelId="{B7207D7C-C269-4861-B740-FBC053A96743}" type="presOf" srcId="{6219ADF4-390F-4D47-9DE5-E81904752817}" destId="{E3827AEE-949B-4215-B55D-802E6A4302CD}" srcOrd="0" destOrd="0" presId="urn:microsoft.com/office/officeart/2005/8/layout/equation1"/>
    <dgm:cxn modelId="{1C6707E9-9B87-46BE-962D-A175904A7C0A}" type="presOf" srcId="{34E46210-A1C2-4A89-BDB4-D3666C96C8FC}" destId="{23FEB862-BB6F-435D-908C-4D20F7360B70}" srcOrd="0" destOrd="0" presId="urn:microsoft.com/office/officeart/2005/8/layout/equation1"/>
    <dgm:cxn modelId="{A8BF6CD9-4B38-439C-AA2E-4BAB4120DD03}" type="presOf" srcId="{26650491-81C9-46F4-820F-953E9AEC8019}" destId="{C6698724-D252-4FFC-888C-164E3602AE97}" srcOrd="0" destOrd="0" presId="urn:microsoft.com/office/officeart/2005/8/layout/equation1"/>
    <dgm:cxn modelId="{C027AE1C-A088-40A1-ACBB-D152ED5B9E52}" type="presOf" srcId="{BE4F92C4-DC51-4795-BC2E-F92E574ABE3E}" destId="{09B0C72D-A77A-4925-9120-FA8C44972F7C}" srcOrd="0" destOrd="0" presId="urn:microsoft.com/office/officeart/2005/8/layout/equation1"/>
    <dgm:cxn modelId="{E000DD12-26B2-4C7D-BB92-5A3DC248CD73}" type="presOf" srcId="{DE4103E1-25BE-407F-8764-C5A8BE67E62A}" destId="{7A4B3FEB-8A83-45C7-B618-33D9DB72A36D}" srcOrd="0" destOrd="0" presId="urn:microsoft.com/office/officeart/2005/8/layout/equation1"/>
    <dgm:cxn modelId="{A01D1DC7-39F9-4DA5-A990-18B05F9266E4}" srcId="{5A78EC30-F8D4-4D0C-AC8C-981509D5D9E3}" destId="{BE4F92C4-DC51-4795-BC2E-F92E574ABE3E}" srcOrd="1" destOrd="0" parTransId="{7DEFE31F-696B-4A49-9028-C11D3440579C}" sibTransId="{34E46210-A1C2-4A89-BDB4-D3666C96C8FC}"/>
    <dgm:cxn modelId="{1C8F774F-2F6F-4D2E-BB6E-39FA24732415}" type="presOf" srcId="{5A78EC30-F8D4-4D0C-AC8C-981509D5D9E3}" destId="{154B0CE0-87B3-4FB1-8C13-242EE40938CB}" srcOrd="0" destOrd="0" presId="urn:microsoft.com/office/officeart/2005/8/layout/equation1"/>
    <dgm:cxn modelId="{6BBD3A55-DA3D-4196-B157-AE207C3C632E}" srcId="{5A78EC30-F8D4-4D0C-AC8C-981509D5D9E3}" destId="{26650491-81C9-46F4-820F-953E9AEC8019}" srcOrd="0" destOrd="0" parTransId="{A3556576-85C9-4C97-BE73-2682DDA51677}" sibTransId="{DE4103E1-25BE-407F-8764-C5A8BE67E62A}"/>
    <dgm:cxn modelId="{7D13E17D-3F82-4F5D-B303-20BD6B6713A8}" srcId="{5A78EC30-F8D4-4D0C-AC8C-981509D5D9E3}" destId="{6219ADF4-390F-4D47-9DE5-E81904752817}" srcOrd="2" destOrd="0" parTransId="{90F28B46-DE07-43FB-8EC1-11E3F660D245}" sibTransId="{9630DBD8-C265-41C2-B3CA-CD671CF7D4C4}"/>
    <dgm:cxn modelId="{BDAE3F37-6556-439F-B60C-80B122E08567}" type="presParOf" srcId="{154B0CE0-87B3-4FB1-8C13-242EE40938CB}" destId="{C6698724-D252-4FFC-888C-164E3602AE97}" srcOrd="0" destOrd="0" presId="urn:microsoft.com/office/officeart/2005/8/layout/equation1"/>
    <dgm:cxn modelId="{8F243519-09B1-4829-8992-2FE6CF41E3AB}" type="presParOf" srcId="{154B0CE0-87B3-4FB1-8C13-242EE40938CB}" destId="{16346771-8135-4E68-B3A6-4D999722CC63}" srcOrd="1" destOrd="0" presId="urn:microsoft.com/office/officeart/2005/8/layout/equation1"/>
    <dgm:cxn modelId="{90026EDD-0ABB-4885-AEBB-C0871602AF40}" type="presParOf" srcId="{154B0CE0-87B3-4FB1-8C13-242EE40938CB}" destId="{7A4B3FEB-8A83-45C7-B618-33D9DB72A36D}" srcOrd="2" destOrd="0" presId="urn:microsoft.com/office/officeart/2005/8/layout/equation1"/>
    <dgm:cxn modelId="{4114EBE2-FADF-4EB7-B1E6-2B6EC5DF4B00}" type="presParOf" srcId="{154B0CE0-87B3-4FB1-8C13-242EE40938CB}" destId="{8A0D63E1-5872-43C4-8F1E-44F73A6E7750}" srcOrd="3" destOrd="0" presId="urn:microsoft.com/office/officeart/2005/8/layout/equation1"/>
    <dgm:cxn modelId="{8C057126-03C6-4A2E-819A-818C2ADBC67D}" type="presParOf" srcId="{154B0CE0-87B3-4FB1-8C13-242EE40938CB}" destId="{09B0C72D-A77A-4925-9120-FA8C44972F7C}" srcOrd="4" destOrd="0" presId="urn:microsoft.com/office/officeart/2005/8/layout/equation1"/>
    <dgm:cxn modelId="{25BA1D62-D828-4C8F-9EC2-A0457F8C91FF}" type="presParOf" srcId="{154B0CE0-87B3-4FB1-8C13-242EE40938CB}" destId="{44CAFC78-B15C-468A-BE38-107FEBB9F657}" srcOrd="5" destOrd="0" presId="urn:microsoft.com/office/officeart/2005/8/layout/equation1"/>
    <dgm:cxn modelId="{95DB597E-4BBE-4EB7-B3E4-7C4A0B6CD2F5}" type="presParOf" srcId="{154B0CE0-87B3-4FB1-8C13-242EE40938CB}" destId="{23FEB862-BB6F-435D-908C-4D20F7360B70}" srcOrd="6" destOrd="0" presId="urn:microsoft.com/office/officeart/2005/8/layout/equation1"/>
    <dgm:cxn modelId="{9ACD9E16-3FE1-4ABE-91CA-9E00986DE00A}" type="presParOf" srcId="{154B0CE0-87B3-4FB1-8C13-242EE40938CB}" destId="{D21BFE54-E6F6-4093-B0E2-9B04F2EFF6F3}" srcOrd="7" destOrd="0" presId="urn:microsoft.com/office/officeart/2005/8/layout/equation1"/>
    <dgm:cxn modelId="{25651CD5-DD07-4CD5-ACA8-F3305ABC7E27}" type="presParOf" srcId="{154B0CE0-87B3-4FB1-8C13-242EE40938CB}" destId="{E3827AEE-949B-4215-B55D-802E6A4302CD}" srcOrd="8" destOrd="0" presId="urn:microsoft.com/office/officeart/2005/8/layout/equation1"/>
  </dgm:cxnLst>
  <dgm:bg/>
  <dgm:whole/>
  <dgm:extLst>
    <a:ext uri="http://schemas.microsoft.com/office/drawing/2008/diagram">
      <dsp:dataModelExt xmlns:dsp="http://schemas.microsoft.com/office/drawing/2008/diagram" xmlns="" relId="rId5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C6698724-D252-4FFC-888C-164E3602AE97}">
      <dsp:nvSpPr>
        <dsp:cNvPr id="0" name=""/>
        <dsp:cNvSpPr/>
      </dsp:nvSpPr>
      <dsp:spPr>
        <a:xfrm>
          <a:off x="90500" y="155"/>
          <a:ext cx="1476063" cy="147606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400" b="1" kern="1200"/>
            <a:t>Custos diários </a:t>
          </a:r>
          <a:r>
            <a:rPr lang="pt-BR" sz="1400" kern="1200"/>
            <a:t>(custo anual/360)</a:t>
          </a:r>
        </a:p>
      </dsp:txBody>
      <dsp:txXfrm>
        <a:off x="90500" y="155"/>
        <a:ext cx="1476063" cy="1476063"/>
      </dsp:txXfrm>
    </dsp:sp>
    <dsp:sp modelId="{7A4B3FEB-8A83-45C7-B618-33D9DB72A36D}">
      <dsp:nvSpPr>
        <dsp:cNvPr id="0" name=""/>
        <dsp:cNvSpPr/>
      </dsp:nvSpPr>
      <dsp:spPr>
        <a:xfrm>
          <a:off x="1686420" y="310129"/>
          <a:ext cx="856116" cy="856116"/>
        </a:xfrm>
        <a:prstGeom prst="mathMultiply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1100" kern="1200"/>
        </a:p>
      </dsp:txBody>
      <dsp:txXfrm>
        <a:off x="1686420" y="310129"/>
        <a:ext cx="856116" cy="856116"/>
      </dsp:txXfrm>
    </dsp:sp>
    <dsp:sp modelId="{09B0C72D-A77A-4925-9120-FA8C44972F7C}">
      <dsp:nvSpPr>
        <dsp:cNvPr id="0" name=""/>
        <dsp:cNvSpPr/>
      </dsp:nvSpPr>
      <dsp:spPr>
        <a:xfrm>
          <a:off x="2662393" y="155"/>
          <a:ext cx="1476063" cy="147606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400" b="1" kern="1200"/>
            <a:t>Número de dias </a:t>
          </a:r>
          <a:r>
            <a:rPr lang="pt-BR" sz="1400" kern="1200"/>
            <a:t>estimado</a:t>
          </a:r>
        </a:p>
      </dsp:txBody>
      <dsp:txXfrm>
        <a:off x="2662393" y="155"/>
        <a:ext cx="1476063" cy="1476063"/>
      </dsp:txXfrm>
    </dsp:sp>
    <dsp:sp modelId="{23FEB862-BB6F-435D-908C-4D20F7360B70}">
      <dsp:nvSpPr>
        <dsp:cNvPr id="0" name=""/>
        <dsp:cNvSpPr/>
      </dsp:nvSpPr>
      <dsp:spPr>
        <a:xfrm>
          <a:off x="4258313" y="310129"/>
          <a:ext cx="856116" cy="856116"/>
        </a:xfrm>
        <a:prstGeom prst="mathEqual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1100" kern="1200"/>
        </a:p>
      </dsp:txBody>
      <dsp:txXfrm>
        <a:off x="4258313" y="310129"/>
        <a:ext cx="856116" cy="856116"/>
      </dsp:txXfrm>
    </dsp:sp>
    <dsp:sp modelId="{5468BC1E-ECB1-4817-97D2-95C3127257E5}">
      <dsp:nvSpPr>
        <dsp:cNvPr id="0" name=""/>
        <dsp:cNvSpPr/>
      </dsp:nvSpPr>
      <dsp:spPr>
        <a:xfrm>
          <a:off x="5234286" y="155"/>
          <a:ext cx="1476063" cy="147606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400" b="1" kern="1200"/>
            <a:t>Investimento</a:t>
          </a:r>
          <a:r>
            <a:rPr lang="pt-BR" sz="1400" kern="1200"/>
            <a:t> estimado</a:t>
          </a:r>
        </a:p>
      </dsp:txBody>
      <dsp:txXfrm>
        <a:off x="5234286" y="155"/>
        <a:ext cx="1476063" cy="1476063"/>
      </dsp:txXfrm>
    </dsp:sp>
  </dsp:spTree>
</dsp:drawing>
</file>

<file path=word/diagrams/drawing10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C6698724-D252-4FFC-888C-164E3602AE97}">
      <dsp:nvSpPr>
        <dsp:cNvPr id="0" name=""/>
        <dsp:cNvSpPr/>
      </dsp:nvSpPr>
      <dsp:spPr>
        <a:xfrm>
          <a:off x="3440" y="119317"/>
          <a:ext cx="913890" cy="91389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100" b="1" kern="1200"/>
            <a:t>Receitas</a:t>
          </a:r>
          <a:endParaRPr lang="pt-BR" sz="1100" kern="1200"/>
        </a:p>
      </dsp:txBody>
      <dsp:txXfrm>
        <a:off x="3440" y="119317"/>
        <a:ext cx="913890" cy="913890"/>
      </dsp:txXfrm>
    </dsp:sp>
    <dsp:sp modelId="{7A4B3FEB-8A83-45C7-B618-33D9DB72A36D}">
      <dsp:nvSpPr>
        <dsp:cNvPr id="0" name=""/>
        <dsp:cNvSpPr/>
      </dsp:nvSpPr>
      <dsp:spPr>
        <a:xfrm>
          <a:off x="963912" y="342900"/>
          <a:ext cx="462966" cy="466723"/>
        </a:xfrm>
        <a:prstGeom prst="mathMultiply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900" kern="1200"/>
        </a:p>
      </dsp:txBody>
      <dsp:txXfrm>
        <a:off x="963912" y="342900"/>
        <a:ext cx="462966" cy="466723"/>
      </dsp:txXfrm>
    </dsp:sp>
    <dsp:sp modelId="{09B0C72D-A77A-4925-9120-FA8C44972F7C}">
      <dsp:nvSpPr>
        <dsp:cNvPr id="0" name=""/>
        <dsp:cNvSpPr/>
      </dsp:nvSpPr>
      <dsp:spPr>
        <a:xfrm>
          <a:off x="1473460" y="119317"/>
          <a:ext cx="913890" cy="91389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100" b="1" kern="1200"/>
            <a:t>% de vendas a prazo</a:t>
          </a:r>
          <a:endParaRPr lang="pt-BR" sz="1100" kern="1200"/>
        </a:p>
      </dsp:txBody>
      <dsp:txXfrm>
        <a:off x="1473460" y="119317"/>
        <a:ext cx="913890" cy="913890"/>
      </dsp:txXfrm>
    </dsp:sp>
    <dsp:sp modelId="{23FEB862-BB6F-435D-908C-4D20F7360B70}">
      <dsp:nvSpPr>
        <dsp:cNvPr id="0" name=""/>
        <dsp:cNvSpPr/>
      </dsp:nvSpPr>
      <dsp:spPr>
        <a:xfrm>
          <a:off x="2433931" y="342900"/>
          <a:ext cx="462966" cy="466723"/>
        </a:xfrm>
        <a:prstGeom prst="mathMultiply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900" kern="1200"/>
        </a:p>
      </dsp:txBody>
      <dsp:txXfrm>
        <a:off x="2433931" y="342900"/>
        <a:ext cx="462966" cy="466723"/>
      </dsp:txXfrm>
    </dsp:sp>
    <dsp:sp modelId="{E3827AEE-949B-4215-B55D-802E6A4302CD}">
      <dsp:nvSpPr>
        <dsp:cNvPr id="0" name=""/>
        <dsp:cNvSpPr/>
      </dsp:nvSpPr>
      <dsp:spPr>
        <a:xfrm>
          <a:off x="2943479" y="119317"/>
          <a:ext cx="913890" cy="91389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100" b="1" kern="1200"/>
            <a:t>% de descontos</a:t>
          </a:r>
        </a:p>
      </dsp:txBody>
      <dsp:txXfrm>
        <a:off x="2943479" y="119317"/>
        <a:ext cx="913890" cy="913890"/>
      </dsp:txXfrm>
    </dsp:sp>
    <dsp:sp modelId="{24C18BCA-01E7-44C8-AC9F-5FCC340F34EF}">
      <dsp:nvSpPr>
        <dsp:cNvPr id="0" name=""/>
        <dsp:cNvSpPr/>
      </dsp:nvSpPr>
      <dsp:spPr>
        <a:xfrm>
          <a:off x="3903951" y="342900"/>
          <a:ext cx="462966" cy="466723"/>
        </a:xfrm>
        <a:prstGeom prst="mathMultiply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900" kern="1200"/>
        </a:p>
      </dsp:txBody>
      <dsp:txXfrm>
        <a:off x="3903951" y="342900"/>
        <a:ext cx="462966" cy="466723"/>
      </dsp:txXfrm>
    </dsp:sp>
    <dsp:sp modelId="{BD12103F-43DE-4FC1-8182-55F38864CDCD}">
      <dsp:nvSpPr>
        <dsp:cNvPr id="0" name=""/>
        <dsp:cNvSpPr/>
      </dsp:nvSpPr>
      <dsp:spPr>
        <a:xfrm>
          <a:off x="4413499" y="119317"/>
          <a:ext cx="913890" cy="91389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100" b="1" kern="1200"/>
            <a:t>prazo médio de financia-mento</a:t>
          </a:r>
        </a:p>
      </dsp:txBody>
      <dsp:txXfrm>
        <a:off x="4413499" y="119317"/>
        <a:ext cx="913890" cy="913890"/>
      </dsp:txXfrm>
    </dsp:sp>
    <dsp:sp modelId="{14557549-3DAC-449B-B097-91ECBBC0D5FD}">
      <dsp:nvSpPr>
        <dsp:cNvPr id="0" name=""/>
        <dsp:cNvSpPr/>
      </dsp:nvSpPr>
      <dsp:spPr>
        <a:xfrm>
          <a:off x="5373970" y="342900"/>
          <a:ext cx="462966" cy="466723"/>
        </a:xfrm>
        <a:prstGeom prst="mathDivide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700" kern="1200"/>
        </a:p>
      </dsp:txBody>
      <dsp:txXfrm>
        <a:off x="5373970" y="342900"/>
        <a:ext cx="462966" cy="466723"/>
      </dsp:txXfrm>
    </dsp:sp>
    <dsp:sp modelId="{5D152972-1052-4FCD-97A1-1047D9410662}">
      <dsp:nvSpPr>
        <dsp:cNvPr id="0" name=""/>
        <dsp:cNvSpPr/>
      </dsp:nvSpPr>
      <dsp:spPr>
        <a:xfrm>
          <a:off x="5883518" y="119317"/>
          <a:ext cx="913890" cy="91389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100" b="1" kern="1200"/>
            <a:t>360</a:t>
          </a:r>
        </a:p>
      </dsp:txBody>
      <dsp:txXfrm>
        <a:off x="5883518" y="119317"/>
        <a:ext cx="913890" cy="913890"/>
      </dsp:txXfrm>
    </dsp:sp>
  </dsp:spTree>
</dsp:drawing>
</file>

<file path=word/diagrams/drawing1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34A7A2BB-1207-483B-B1AB-479204B42311}">
      <dsp:nvSpPr>
        <dsp:cNvPr id="0" name=""/>
        <dsp:cNvSpPr/>
      </dsp:nvSpPr>
      <dsp:spPr>
        <a:xfrm>
          <a:off x="314323" y="0"/>
          <a:ext cx="4914897" cy="1028700"/>
        </a:xfrm>
        <a:prstGeom prst="leftRightRibb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21CF5AA-8CC6-430F-A043-C44EF6D9F2E7}">
      <dsp:nvSpPr>
        <dsp:cNvPr id="0" name=""/>
        <dsp:cNvSpPr/>
      </dsp:nvSpPr>
      <dsp:spPr>
        <a:xfrm>
          <a:off x="952498" y="160973"/>
          <a:ext cx="1465929" cy="504063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42672" rIns="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200" b="1" kern="1200">
              <a:latin typeface="Verdana"/>
            </a:rPr>
            <a:t>•</a:t>
          </a:r>
          <a:r>
            <a:rPr lang="pt-BR" sz="1200" b="1" kern="1200">
              <a:latin typeface="Verdana" pitchFamily="34" charset="0"/>
            </a:rPr>
            <a:t> de curto prazo</a:t>
          </a:r>
        </a:p>
      </dsp:txBody>
      <dsp:txXfrm>
        <a:off x="952498" y="160973"/>
        <a:ext cx="1465929" cy="504063"/>
      </dsp:txXfrm>
    </dsp:sp>
    <dsp:sp modelId="{58F74D6B-B6E1-4A44-9AA7-00F8322D1572}">
      <dsp:nvSpPr>
        <dsp:cNvPr id="0" name=""/>
        <dsp:cNvSpPr/>
      </dsp:nvSpPr>
      <dsp:spPr>
        <a:xfrm>
          <a:off x="3019426" y="344614"/>
          <a:ext cx="1498365" cy="504063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42672" rIns="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200" b="1" kern="1200">
              <a:latin typeface="Verdana"/>
            </a:rPr>
            <a:t>•</a:t>
          </a:r>
          <a:r>
            <a:rPr lang="pt-BR" sz="1200" b="1" kern="1200">
              <a:latin typeface="Verdana" pitchFamily="34" charset="0"/>
            </a:rPr>
            <a:t> de longo prazo</a:t>
          </a:r>
        </a:p>
      </dsp:txBody>
      <dsp:txXfrm>
        <a:off x="3019426" y="344614"/>
        <a:ext cx="1498365" cy="504063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C6698724-D252-4FFC-888C-164E3602AE97}">
      <dsp:nvSpPr>
        <dsp:cNvPr id="0" name=""/>
        <dsp:cNvSpPr/>
      </dsp:nvSpPr>
      <dsp:spPr>
        <a:xfrm>
          <a:off x="689935" y="465"/>
          <a:ext cx="1208744" cy="1208744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500" b="1" kern="1200"/>
            <a:t>R$ 1.000,00</a:t>
          </a:r>
          <a:endParaRPr lang="pt-BR" sz="1500" kern="1200"/>
        </a:p>
      </dsp:txBody>
      <dsp:txXfrm>
        <a:off x="689935" y="465"/>
        <a:ext cx="1208744" cy="1208744"/>
      </dsp:txXfrm>
    </dsp:sp>
    <dsp:sp modelId="{7A4B3FEB-8A83-45C7-B618-33D9DB72A36D}">
      <dsp:nvSpPr>
        <dsp:cNvPr id="0" name=""/>
        <dsp:cNvSpPr/>
      </dsp:nvSpPr>
      <dsp:spPr>
        <a:xfrm>
          <a:off x="1996830" y="254301"/>
          <a:ext cx="701071" cy="701071"/>
        </a:xfrm>
        <a:prstGeom prst="mathMultiply">
          <a:avLst/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1200" kern="1200"/>
        </a:p>
      </dsp:txBody>
      <dsp:txXfrm>
        <a:off x="1996830" y="254301"/>
        <a:ext cx="701071" cy="701071"/>
      </dsp:txXfrm>
    </dsp:sp>
    <dsp:sp modelId="{09B0C72D-A77A-4925-9120-FA8C44972F7C}">
      <dsp:nvSpPr>
        <dsp:cNvPr id="0" name=""/>
        <dsp:cNvSpPr/>
      </dsp:nvSpPr>
      <dsp:spPr>
        <a:xfrm>
          <a:off x="2796052" y="465"/>
          <a:ext cx="1208744" cy="1208744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500" b="1" kern="1200"/>
            <a:t>60 dias</a:t>
          </a:r>
          <a:endParaRPr lang="pt-BR" sz="1500" kern="1200"/>
        </a:p>
      </dsp:txBody>
      <dsp:txXfrm>
        <a:off x="2796052" y="465"/>
        <a:ext cx="1208744" cy="1208744"/>
      </dsp:txXfrm>
    </dsp:sp>
    <dsp:sp modelId="{23FEB862-BB6F-435D-908C-4D20F7360B70}">
      <dsp:nvSpPr>
        <dsp:cNvPr id="0" name=""/>
        <dsp:cNvSpPr/>
      </dsp:nvSpPr>
      <dsp:spPr>
        <a:xfrm>
          <a:off x="4102947" y="254301"/>
          <a:ext cx="701071" cy="701071"/>
        </a:xfrm>
        <a:prstGeom prst="mathEqual">
          <a:avLst/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1200" kern="1200"/>
        </a:p>
      </dsp:txBody>
      <dsp:txXfrm>
        <a:off x="4102947" y="254301"/>
        <a:ext cx="701071" cy="701071"/>
      </dsp:txXfrm>
    </dsp:sp>
    <dsp:sp modelId="{5468BC1E-ECB1-4817-97D2-95C3127257E5}">
      <dsp:nvSpPr>
        <dsp:cNvPr id="0" name=""/>
        <dsp:cNvSpPr/>
      </dsp:nvSpPr>
      <dsp:spPr>
        <a:xfrm>
          <a:off x="4902169" y="465"/>
          <a:ext cx="1208744" cy="1208744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500" kern="1200"/>
            <a:t>R$ </a:t>
          </a:r>
          <a:r>
            <a:rPr lang="pt-BR" sz="1500" b="1" kern="1200"/>
            <a:t>60.000,00</a:t>
          </a:r>
        </a:p>
      </dsp:txBody>
      <dsp:txXfrm>
        <a:off x="4902169" y="465"/>
        <a:ext cx="1208744" cy="1208744"/>
      </dsp:txXfrm>
    </dsp:sp>
  </dsp:spTree>
</dsp:drawing>
</file>

<file path=word/diagrams/drawing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C6698724-D252-4FFC-888C-164E3602AE97}">
      <dsp:nvSpPr>
        <dsp:cNvPr id="0" name=""/>
        <dsp:cNvSpPr/>
      </dsp:nvSpPr>
      <dsp:spPr>
        <a:xfrm>
          <a:off x="496329" y="158"/>
          <a:ext cx="1295083" cy="129508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400" b="1" kern="1200"/>
            <a:t>Custos Monetários Totais</a:t>
          </a:r>
          <a:endParaRPr lang="pt-BR" sz="1400" kern="1200"/>
        </a:p>
      </dsp:txBody>
      <dsp:txXfrm>
        <a:off x="496329" y="158"/>
        <a:ext cx="1295083" cy="1295083"/>
      </dsp:txXfrm>
    </dsp:sp>
    <dsp:sp modelId="{7A4B3FEB-8A83-45C7-B618-33D9DB72A36D}">
      <dsp:nvSpPr>
        <dsp:cNvPr id="0" name=""/>
        <dsp:cNvSpPr/>
      </dsp:nvSpPr>
      <dsp:spPr>
        <a:xfrm>
          <a:off x="1896573" y="272125"/>
          <a:ext cx="751148" cy="751148"/>
        </a:xfrm>
        <a:prstGeom prst="mathDivide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1200" kern="1200"/>
        </a:p>
      </dsp:txBody>
      <dsp:txXfrm>
        <a:off x="1896573" y="272125"/>
        <a:ext cx="751148" cy="751148"/>
      </dsp:txXfrm>
    </dsp:sp>
    <dsp:sp modelId="{09B0C72D-A77A-4925-9120-FA8C44972F7C}">
      <dsp:nvSpPr>
        <dsp:cNvPr id="0" name=""/>
        <dsp:cNvSpPr/>
      </dsp:nvSpPr>
      <dsp:spPr>
        <a:xfrm>
          <a:off x="2752883" y="158"/>
          <a:ext cx="1295083" cy="129508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400" b="1" kern="1200"/>
            <a:t>360</a:t>
          </a:r>
          <a:endParaRPr lang="pt-BR" sz="1400" kern="1200"/>
        </a:p>
      </dsp:txBody>
      <dsp:txXfrm>
        <a:off x="2752883" y="158"/>
        <a:ext cx="1295083" cy="1295083"/>
      </dsp:txXfrm>
    </dsp:sp>
    <dsp:sp modelId="{23FEB862-BB6F-435D-908C-4D20F7360B70}">
      <dsp:nvSpPr>
        <dsp:cNvPr id="0" name=""/>
        <dsp:cNvSpPr/>
      </dsp:nvSpPr>
      <dsp:spPr>
        <a:xfrm>
          <a:off x="4153127" y="272125"/>
          <a:ext cx="751148" cy="751148"/>
        </a:xfrm>
        <a:prstGeom prst="mathMultiply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1200" kern="1200"/>
        </a:p>
      </dsp:txBody>
      <dsp:txXfrm>
        <a:off x="4153127" y="272125"/>
        <a:ext cx="751148" cy="751148"/>
      </dsp:txXfrm>
    </dsp:sp>
    <dsp:sp modelId="{5468BC1E-ECB1-4817-97D2-95C3127257E5}">
      <dsp:nvSpPr>
        <dsp:cNvPr id="0" name=""/>
        <dsp:cNvSpPr/>
      </dsp:nvSpPr>
      <dsp:spPr>
        <a:xfrm>
          <a:off x="5009437" y="158"/>
          <a:ext cx="1295083" cy="129508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400" b="1" kern="1200"/>
            <a:t>Nº de dias necessários</a:t>
          </a:r>
          <a:endParaRPr lang="pt-BR" sz="1400" kern="1200"/>
        </a:p>
      </dsp:txBody>
      <dsp:txXfrm>
        <a:off x="5009437" y="158"/>
        <a:ext cx="1295083" cy="1295083"/>
      </dsp:txXfrm>
    </dsp:sp>
  </dsp:spTree>
</dsp:drawing>
</file>

<file path=word/diagrams/drawing4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C6698724-D252-4FFC-888C-164E3602AE97}">
      <dsp:nvSpPr>
        <dsp:cNvPr id="0" name=""/>
        <dsp:cNvSpPr/>
      </dsp:nvSpPr>
      <dsp:spPr>
        <a:xfrm>
          <a:off x="739" y="15958"/>
          <a:ext cx="1263483" cy="126348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400" b="1" kern="1200"/>
            <a:t>Custos Monetários Totais</a:t>
          </a:r>
          <a:endParaRPr lang="pt-BR" sz="1400" kern="1200"/>
        </a:p>
      </dsp:txBody>
      <dsp:txXfrm>
        <a:off x="739" y="15958"/>
        <a:ext cx="1263483" cy="1263483"/>
      </dsp:txXfrm>
    </dsp:sp>
    <dsp:sp modelId="{7A4B3FEB-8A83-45C7-B618-33D9DB72A36D}">
      <dsp:nvSpPr>
        <dsp:cNvPr id="0" name=""/>
        <dsp:cNvSpPr/>
      </dsp:nvSpPr>
      <dsp:spPr>
        <a:xfrm>
          <a:off x="1327858" y="420429"/>
          <a:ext cx="454541" cy="454541"/>
        </a:xfrm>
        <a:prstGeom prst="mathMultiply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1200" kern="1200"/>
        </a:p>
      </dsp:txBody>
      <dsp:txXfrm>
        <a:off x="1327858" y="420429"/>
        <a:ext cx="454541" cy="454541"/>
      </dsp:txXfrm>
    </dsp:sp>
    <dsp:sp modelId="{09B0C72D-A77A-4925-9120-FA8C44972F7C}">
      <dsp:nvSpPr>
        <dsp:cNvPr id="0" name=""/>
        <dsp:cNvSpPr/>
      </dsp:nvSpPr>
      <dsp:spPr>
        <a:xfrm>
          <a:off x="1846035" y="15958"/>
          <a:ext cx="1263483" cy="126348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400" b="1" kern="1200"/>
            <a:t>Percentual de vendas a prazo</a:t>
          </a:r>
          <a:endParaRPr lang="pt-BR" sz="1400" kern="1200"/>
        </a:p>
      </dsp:txBody>
      <dsp:txXfrm>
        <a:off x="1846035" y="15958"/>
        <a:ext cx="1263483" cy="1263483"/>
      </dsp:txXfrm>
    </dsp:sp>
    <dsp:sp modelId="{23FEB862-BB6F-435D-908C-4D20F7360B70}">
      <dsp:nvSpPr>
        <dsp:cNvPr id="0" name=""/>
        <dsp:cNvSpPr/>
      </dsp:nvSpPr>
      <dsp:spPr>
        <a:xfrm>
          <a:off x="3173154" y="420429"/>
          <a:ext cx="454541" cy="454541"/>
        </a:xfrm>
        <a:prstGeom prst="mathDivide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700" kern="1200"/>
        </a:p>
      </dsp:txBody>
      <dsp:txXfrm>
        <a:off x="3173154" y="420429"/>
        <a:ext cx="454541" cy="454541"/>
      </dsp:txXfrm>
    </dsp:sp>
    <dsp:sp modelId="{5468BC1E-ECB1-4817-97D2-95C3127257E5}">
      <dsp:nvSpPr>
        <dsp:cNvPr id="0" name=""/>
        <dsp:cNvSpPr/>
      </dsp:nvSpPr>
      <dsp:spPr>
        <a:xfrm>
          <a:off x="3691331" y="15958"/>
          <a:ext cx="1263483" cy="126348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400" b="1" kern="1200"/>
            <a:t>360</a:t>
          </a:r>
        </a:p>
      </dsp:txBody>
      <dsp:txXfrm>
        <a:off x="3691331" y="15958"/>
        <a:ext cx="1263483" cy="1263483"/>
      </dsp:txXfrm>
    </dsp:sp>
    <dsp:sp modelId="{CF644FE1-0CCA-4C89-ACE6-C5D23C237460}">
      <dsp:nvSpPr>
        <dsp:cNvPr id="0" name=""/>
        <dsp:cNvSpPr/>
      </dsp:nvSpPr>
      <dsp:spPr>
        <a:xfrm>
          <a:off x="5018450" y="420429"/>
          <a:ext cx="454541" cy="454541"/>
        </a:xfrm>
        <a:prstGeom prst="mathMultiply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1200" kern="1200"/>
        </a:p>
      </dsp:txBody>
      <dsp:txXfrm>
        <a:off x="5018450" y="420429"/>
        <a:ext cx="454541" cy="454541"/>
      </dsp:txXfrm>
    </dsp:sp>
    <dsp:sp modelId="{524BFB2E-079E-4224-9E4A-125B86C15F35}">
      <dsp:nvSpPr>
        <dsp:cNvPr id="0" name=""/>
        <dsp:cNvSpPr/>
      </dsp:nvSpPr>
      <dsp:spPr>
        <a:xfrm>
          <a:off x="5536627" y="15958"/>
          <a:ext cx="1263483" cy="126348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400" b="1" kern="1200"/>
            <a:t>Prazo médio </a:t>
          </a:r>
          <a:r>
            <a:rPr lang="pt-BR" sz="1400" kern="1200"/>
            <a:t>de financia-mento</a:t>
          </a:r>
        </a:p>
      </dsp:txBody>
      <dsp:txXfrm>
        <a:off x="5536627" y="15958"/>
        <a:ext cx="1263483" cy="1263483"/>
      </dsp:txXfrm>
    </dsp:sp>
  </dsp:spTree>
</dsp:drawing>
</file>

<file path=word/diagrams/drawing5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C6698724-D252-4FFC-888C-164E3602AE97}">
      <dsp:nvSpPr>
        <dsp:cNvPr id="0" name=""/>
        <dsp:cNvSpPr/>
      </dsp:nvSpPr>
      <dsp:spPr>
        <a:xfrm>
          <a:off x="1601925" y="570"/>
          <a:ext cx="1294258" cy="129425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500" b="1" kern="1200"/>
            <a:t>Despesa diária com matéria-prima</a:t>
          </a:r>
          <a:endParaRPr lang="pt-BR" sz="1500" kern="1200"/>
        </a:p>
      </dsp:txBody>
      <dsp:txXfrm>
        <a:off x="1601925" y="570"/>
        <a:ext cx="1294258" cy="1294258"/>
      </dsp:txXfrm>
    </dsp:sp>
    <dsp:sp modelId="{7A4B3FEB-8A83-45C7-B618-33D9DB72A36D}">
      <dsp:nvSpPr>
        <dsp:cNvPr id="0" name=""/>
        <dsp:cNvSpPr/>
      </dsp:nvSpPr>
      <dsp:spPr>
        <a:xfrm>
          <a:off x="3001277" y="272365"/>
          <a:ext cx="750669" cy="750669"/>
        </a:xfrm>
        <a:prstGeom prst="mathMultiply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1200" kern="1200"/>
        </a:p>
      </dsp:txBody>
      <dsp:txXfrm>
        <a:off x="3001277" y="272365"/>
        <a:ext cx="750669" cy="750669"/>
      </dsp:txXfrm>
    </dsp:sp>
    <dsp:sp modelId="{09B0C72D-A77A-4925-9120-FA8C44972F7C}">
      <dsp:nvSpPr>
        <dsp:cNvPr id="0" name=""/>
        <dsp:cNvSpPr/>
      </dsp:nvSpPr>
      <dsp:spPr>
        <a:xfrm>
          <a:off x="3857041" y="570"/>
          <a:ext cx="1294258" cy="129425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500" b="1" kern="1200"/>
            <a:t>Nº de dias de estoque mínimo</a:t>
          </a:r>
          <a:endParaRPr lang="pt-BR" sz="1500" kern="1200"/>
        </a:p>
      </dsp:txBody>
      <dsp:txXfrm>
        <a:off x="3857041" y="570"/>
        <a:ext cx="1294258" cy="1294258"/>
      </dsp:txXfrm>
    </dsp:sp>
  </dsp:spTree>
</dsp:drawing>
</file>

<file path=word/diagrams/drawing6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C6698724-D252-4FFC-888C-164E3602AE97}">
      <dsp:nvSpPr>
        <dsp:cNvPr id="0" name=""/>
        <dsp:cNvSpPr/>
      </dsp:nvSpPr>
      <dsp:spPr>
        <a:xfrm>
          <a:off x="1624606" y="158"/>
          <a:ext cx="1295083" cy="129508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300" b="1" kern="1200"/>
            <a:t>Despesa diária com materiais secundários</a:t>
          </a:r>
          <a:endParaRPr lang="pt-BR" sz="1300" kern="1200"/>
        </a:p>
      </dsp:txBody>
      <dsp:txXfrm>
        <a:off x="1624606" y="158"/>
        <a:ext cx="1295083" cy="1295083"/>
      </dsp:txXfrm>
    </dsp:sp>
    <dsp:sp modelId="{7A4B3FEB-8A83-45C7-B618-33D9DB72A36D}">
      <dsp:nvSpPr>
        <dsp:cNvPr id="0" name=""/>
        <dsp:cNvSpPr/>
      </dsp:nvSpPr>
      <dsp:spPr>
        <a:xfrm>
          <a:off x="3024850" y="272125"/>
          <a:ext cx="751148" cy="751148"/>
        </a:xfrm>
        <a:prstGeom prst="mathPlus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1100" kern="1200"/>
        </a:p>
      </dsp:txBody>
      <dsp:txXfrm>
        <a:off x="3024850" y="272125"/>
        <a:ext cx="751148" cy="751148"/>
      </dsp:txXfrm>
    </dsp:sp>
    <dsp:sp modelId="{09B0C72D-A77A-4925-9120-FA8C44972F7C}">
      <dsp:nvSpPr>
        <dsp:cNvPr id="0" name=""/>
        <dsp:cNvSpPr/>
      </dsp:nvSpPr>
      <dsp:spPr>
        <a:xfrm>
          <a:off x="3881160" y="158"/>
          <a:ext cx="1295083" cy="129508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300" b="1" kern="1200"/>
            <a:t>Custo das embalagens</a:t>
          </a:r>
          <a:endParaRPr lang="pt-BR" sz="1300" kern="1200"/>
        </a:p>
      </dsp:txBody>
      <dsp:txXfrm>
        <a:off x="3881160" y="158"/>
        <a:ext cx="1295083" cy="1295083"/>
      </dsp:txXfrm>
    </dsp:sp>
  </dsp:spTree>
</dsp:drawing>
</file>

<file path=word/diagrams/drawing7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C6698724-D252-4FFC-888C-164E3602AE97}">
      <dsp:nvSpPr>
        <dsp:cNvPr id="0" name=""/>
        <dsp:cNvSpPr/>
      </dsp:nvSpPr>
      <dsp:spPr>
        <a:xfrm>
          <a:off x="496329" y="158"/>
          <a:ext cx="1295083" cy="129508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300" b="1" kern="1200"/>
            <a:t>Custos fixos monetários</a:t>
          </a:r>
          <a:endParaRPr lang="pt-BR" sz="1300" kern="1200"/>
        </a:p>
      </dsp:txBody>
      <dsp:txXfrm>
        <a:off x="496329" y="158"/>
        <a:ext cx="1295083" cy="1295083"/>
      </dsp:txXfrm>
    </dsp:sp>
    <dsp:sp modelId="{7A4B3FEB-8A83-45C7-B618-33D9DB72A36D}">
      <dsp:nvSpPr>
        <dsp:cNvPr id="0" name=""/>
        <dsp:cNvSpPr/>
      </dsp:nvSpPr>
      <dsp:spPr>
        <a:xfrm>
          <a:off x="1896573" y="272125"/>
          <a:ext cx="751148" cy="751148"/>
        </a:xfrm>
        <a:prstGeom prst="mathPlus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1100" kern="1200"/>
        </a:p>
      </dsp:txBody>
      <dsp:txXfrm>
        <a:off x="1896573" y="272125"/>
        <a:ext cx="751148" cy="751148"/>
      </dsp:txXfrm>
    </dsp:sp>
    <dsp:sp modelId="{09B0C72D-A77A-4925-9120-FA8C44972F7C}">
      <dsp:nvSpPr>
        <dsp:cNvPr id="0" name=""/>
        <dsp:cNvSpPr/>
      </dsp:nvSpPr>
      <dsp:spPr>
        <a:xfrm>
          <a:off x="2752883" y="158"/>
          <a:ext cx="1295083" cy="129508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300" b="1" kern="1200"/>
            <a:t>Total de insumos</a:t>
          </a:r>
          <a:endParaRPr lang="pt-BR" sz="1300" kern="1200"/>
        </a:p>
      </dsp:txBody>
      <dsp:txXfrm>
        <a:off x="2752883" y="158"/>
        <a:ext cx="1295083" cy="1295083"/>
      </dsp:txXfrm>
    </dsp:sp>
    <dsp:sp modelId="{FD616A6F-CD81-434F-8683-B570EE6C7842}">
      <dsp:nvSpPr>
        <dsp:cNvPr id="0" name=""/>
        <dsp:cNvSpPr/>
      </dsp:nvSpPr>
      <dsp:spPr>
        <a:xfrm>
          <a:off x="4153127" y="272125"/>
          <a:ext cx="751148" cy="751148"/>
        </a:xfrm>
        <a:prstGeom prst="mathMinus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1100" kern="1200"/>
        </a:p>
      </dsp:txBody>
      <dsp:txXfrm>
        <a:off x="4153127" y="272125"/>
        <a:ext cx="751148" cy="751148"/>
      </dsp:txXfrm>
    </dsp:sp>
    <dsp:sp modelId="{D64D1D0D-B3F5-4D98-8A63-5B4B20174E03}">
      <dsp:nvSpPr>
        <dsp:cNvPr id="0" name=""/>
        <dsp:cNvSpPr/>
      </dsp:nvSpPr>
      <dsp:spPr>
        <a:xfrm>
          <a:off x="5009437" y="158"/>
          <a:ext cx="1295083" cy="129508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300" b="1" kern="1200"/>
            <a:t>Custo das embalagens</a:t>
          </a:r>
        </a:p>
      </dsp:txBody>
      <dsp:txXfrm>
        <a:off x="5009437" y="158"/>
        <a:ext cx="1295083" cy="1295083"/>
      </dsp:txXfrm>
    </dsp:sp>
  </dsp:spTree>
</dsp:drawing>
</file>

<file path=word/diagrams/drawing8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C6698724-D252-4FFC-888C-164E3602AE97}">
      <dsp:nvSpPr>
        <dsp:cNvPr id="0" name=""/>
        <dsp:cNvSpPr/>
      </dsp:nvSpPr>
      <dsp:spPr>
        <a:xfrm>
          <a:off x="1624606" y="158"/>
          <a:ext cx="1295083" cy="129508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300" b="1" kern="1200"/>
            <a:t>Produtos em elaboração</a:t>
          </a:r>
          <a:endParaRPr lang="pt-BR" sz="1300" kern="1200"/>
        </a:p>
      </dsp:txBody>
      <dsp:txXfrm>
        <a:off x="1624606" y="158"/>
        <a:ext cx="1295083" cy="1295083"/>
      </dsp:txXfrm>
    </dsp:sp>
    <dsp:sp modelId="{7A4B3FEB-8A83-45C7-B618-33D9DB72A36D}">
      <dsp:nvSpPr>
        <dsp:cNvPr id="0" name=""/>
        <dsp:cNvSpPr/>
      </dsp:nvSpPr>
      <dsp:spPr>
        <a:xfrm>
          <a:off x="3024850" y="272125"/>
          <a:ext cx="751148" cy="751148"/>
        </a:xfrm>
        <a:prstGeom prst="mathPlus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1100" kern="1200"/>
        </a:p>
      </dsp:txBody>
      <dsp:txXfrm>
        <a:off x="3024850" y="272125"/>
        <a:ext cx="751148" cy="751148"/>
      </dsp:txXfrm>
    </dsp:sp>
    <dsp:sp modelId="{09B0C72D-A77A-4925-9120-FA8C44972F7C}">
      <dsp:nvSpPr>
        <dsp:cNvPr id="0" name=""/>
        <dsp:cNvSpPr/>
      </dsp:nvSpPr>
      <dsp:spPr>
        <a:xfrm>
          <a:off x="3881160" y="158"/>
          <a:ext cx="1295083" cy="129508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300" b="1" kern="1200"/>
            <a:t>Custo das embalagens</a:t>
          </a:r>
          <a:endParaRPr lang="pt-BR" sz="1300" kern="1200"/>
        </a:p>
      </dsp:txBody>
      <dsp:txXfrm>
        <a:off x="3881160" y="158"/>
        <a:ext cx="1295083" cy="1295083"/>
      </dsp:txXfrm>
    </dsp:sp>
  </dsp:spTree>
</dsp:drawing>
</file>

<file path=word/diagrams/drawing9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C6698724-D252-4FFC-888C-164E3602AE97}">
      <dsp:nvSpPr>
        <dsp:cNvPr id="0" name=""/>
        <dsp:cNvSpPr/>
      </dsp:nvSpPr>
      <dsp:spPr>
        <a:xfrm>
          <a:off x="496329" y="158"/>
          <a:ext cx="1295083" cy="129508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400" b="1" kern="1200"/>
            <a:t>Custo diário</a:t>
          </a:r>
          <a:endParaRPr lang="pt-BR" sz="1400" kern="1200"/>
        </a:p>
      </dsp:txBody>
      <dsp:txXfrm>
        <a:off x="496329" y="158"/>
        <a:ext cx="1295083" cy="1295083"/>
      </dsp:txXfrm>
    </dsp:sp>
    <dsp:sp modelId="{7A4B3FEB-8A83-45C7-B618-33D9DB72A36D}">
      <dsp:nvSpPr>
        <dsp:cNvPr id="0" name=""/>
        <dsp:cNvSpPr/>
      </dsp:nvSpPr>
      <dsp:spPr>
        <a:xfrm>
          <a:off x="1896573" y="272125"/>
          <a:ext cx="751148" cy="751148"/>
        </a:xfrm>
        <a:prstGeom prst="mathMultiply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1200" kern="1200"/>
        </a:p>
      </dsp:txBody>
      <dsp:txXfrm>
        <a:off x="1896573" y="272125"/>
        <a:ext cx="751148" cy="751148"/>
      </dsp:txXfrm>
    </dsp:sp>
    <dsp:sp modelId="{09B0C72D-A77A-4925-9120-FA8C44972F7C}">
      <dsp:nvSpPr>
        <dsp:cNvPr id="0" name=""/>
        <dsp:cNvSpPr/>
      </dsp:nvSpPr>
      <dsp:spPr>
        <a:xfrm>
          <a:off x="2752883" y="158"/>
          <a:ext cx="1295083" cy="129508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400" b="1" kern="1200"/>
            <a:t>Percentual de compras a prazo</a:t>
          </a:r>
          <a:endParaRPr lang="pt-BR" sz="1400" kern="1200"/>
        </a:p>
      </dsp:txBody>
      <dsp:txXfrm>
        <a:off x="2752883" y="158"/>
        <a:ext cx="1295083" cy="1295083"/>
      </dsp:txXfrm>
    </dsp:sp>
    <dsp:sp modelId="{23FEB862-BB6F-435D-908C-4D20F7360B70}">
      <dsp:nvSpPr>
        <dsp:cNvPr id="0" name=""/>
        <dsp:cNvSpPr/>
      </dsp:nvSpPr>
      <dsp:spPr>
        <a:xfrm>
          <a:off x="4153127" y="272125"/>
          <a:ext cx="751148" cy="751148"/>
        </a:xfrm>
        <a:prstGeom prst="mathMultiply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1200" kern="1200"/>
        </a:p>
      </dsp:txBody>
      <dsp:txXfrm>
        <a:off x="4153127" y="272125"/>
        <a:ext cx="751148" cy="751148"/>
      </dsp:txXfrm>
    </dsp:sp>
    <dsp:sp modelId="{E3827AEE-949B-4215-B55D-802E6A4302CD}">
      <dsp:nvSpPr>
        <dsp:cNvPr id="0" name=""/>
        <dsp:cNvSpPr/>
      </dsp:nvSpPr>
      <dsp:spPr>
        <a:xfrm>
          <a:off x="5009437" y="158"/>
          <a:ext cx="1295083" cy="129508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400" b="1" kern="1200"/>
            <a:t>Prazo médio de pagamento</a:t>
          </a:r>
        </a:p>
      </dsp:txBody>
      <dsp:txXfrm>
        <a:off x="5009437" y="158"/>
        <a:ext cx="1295083" cy="129508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equation1">
  <dgm:title val=""/>
  <dgm:desc val=""/>
  <dgm:catLst>
    <dgm:cat type="relationship" pri="17000"/>
    <dgm:cat type="process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choose name="Name0">
      <dgm:if name="Name1" func="var" arg="dir" op="equ" val="norm">
        <dgm:alg type="lin">
          <dgm:param type="fallback" val="2D"/>
        </dgm:alg>
      </dgm:if>
      <dgm:else name="Name2">
        <dgm:alg type="lin">
          <dgm:param type="linDir" val="fromR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fact="0.58"/>
      <dgm:constr type="primFontSz" for="ch" ptType="node" op="equ" val="65"/>
      <dgm:constr type="primFontSz" for="ch" ptType="sibTrans" op="equ" val="55"/>
      <dgm:constr type="primFontSz" for="ch" ptType="sibTrans" refType="primFontSz" refFor="ch" refPtType="node" op="lte" fact="0.8"/>
      <dgm:constr type="w" for="ch" forName="spacerL" refType="w" refFor="ch" refPtType="sibTrans" fact="0.14"/>
      <dgm:constr type="w" for="ch" forName="spacerR" refType="w" refFor="ch" refPtType="sibTrans" fact="0.14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pacerL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ibTrans">
          <dgm:alg type="tx"/>
          <dgm:choose name="Name3">
            <dgm:if name="Name4" axis="followSib" ptType="sibTrans" func="cnt" op="equ" val="0">
              <dgm:shape xmlns:r="http://schemas.openxmlformats.org/officeDocument/2006/relationships" type="mathEqual" r:blip="">
                <dgm:adjLst/>
              </dgm:shape>
            </dgm:if>
            <dgm:else name="Name5">
              <dgm:shape xmlns:r="http://schemas.openxmlformats.org/officeDocument/2006/relationships" type="mathPlus" r:blip="">
                <dgm:adjLst/>
              </dgm:shape>
            </dgm:else>
          </dgm:choose>
          <dgm:presOf axis="self"/>
          <dgm:constrLst>
            <dgm:constr type="h" refType="w"/>
            <dgm:constr type="lMarg"/>
            <dgm:constr type="rMarg"/>
            <dgm:constr type="tMarg"/>
            <dgm:constr type="bMarg"/>
          </dgm:constrLst>
          <dgm:ruleLst>
            <dgm:rule type="primFontSz" val="5" fact="NaN" max="NaN"/>
          </dgm:ruleLst>
        </dgm:layoutNode>
        <dgm:layoutNode name="spacerR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10.xml><?xml version="1.0" encoding="utf-8"?>
<dgm:layoutDef xmlns:dgm="http://schemas.openxmlformats.org/drawingml/2006/diagram" xmlns:a="http://schemas.openxmlformats.org/drawingml/2006/main" uniqueId="urn:microsoft.com/office/officeart/2005/8/layout/equation1">
  <dgm:title val=""/>
  <dgm:desc val=""/>
  <dgm:catLst>
    <dgm:cat type="relationship" pri="17000"/>
    <dgm:cat type="process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choose name="Name0">
      <dgm:if name="Name1" func="var" arg="dir" op="equ" val="norm">
        <dgm:alg type="lin">
          <dgm:param type="fallback" val="2D"/>
        </dgm:alg>
      </dgm:if>
      <dgm:else name="Name2">
        <dgm:alg type="lin">
          <dgm:param type="linDir" val="fromR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fact="0.58"/>
      <dgm:constr type="primFontSz" for="ch" ptType="node" op="equ" val="65"/>
      <dgm:constr type="primFontSz" for="ch" ptType="sibTrans" op="equ" val="55"/>
      <dgm:constr type="primFontSz" for="ch" ptType="sibTrans" refType="primFontSz" refFor="ch" refPtType="node" op="lte" fact="0.8"/>
      <dgm:constr type="w" for="ch" forName="spacerL" refType="w" refFor="ch" refPtType="sibTrans" fact="0.14"/>
      <dgm:constr type="w" for="ch" forName="spacerR" refType="w" refFor="ch" refPtType="sibTrans" fact="0.14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pacerL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ibTrans">
          <dgm:alg type="tx"/>
          <dgm:choose name="Name3">
            <dgm:if name="Name4" axis="followSib" ptType="sibTrans" func="cnt" op="equ" val="0">
              <dgm:shape xmlns:r="http://schemas.openxmlformats.org/officeDocument/2006/relationships" type="mathEqual" r:blip="">
                <dgm:adjLst/>
              </dgm:shape>
            </dgm:if>
            <dgm:else name="Name5">
              <dgm:shape xmlns:r="http://schemas.openxmlformats.org/officeDocument/2006/relationships" type="mathPlus" r:blip="">
                <dgm:adjLst/>
              </dgm:shape>
            </dgm:else>
          </dgm:choose>
          <dgm:presOf axis="self"/>
          <dgm:constrLst>
            <dgm:constr type="h" refType="w"/>
            <dgm:constr type="lMarg"/>
            <dgm:constr type="rMarg"/>
            <dgm:constr type="tMarg"/>
            <dgm:constr type="bMarg"/>
          </dgm:constrLst>
          <dgm:ruleLst>
            <dgm:rule type="primFontSz" val="5" fact="NaN" max="NaN"/>
          </dgm:ruleLst>
        </dgm:layoutNode>
        <dgm:layoutNode name="spacerR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11.xml><?xml version="1.0" encoding="utf-8"?>
<dgm:layoutDef xmlns:dgm="http://schemas.openxmlformats.org/drawingml/2006/diagram" xmlns:a="http://schemas.openxmlformats.org/drawingml/2006/main" uniqueId="urn:microsoft.com/office/officeart/2005/8/layout/arrow6">
  <dgm:title val=""/>
  <dgm:desc val=""/>
  <dgm:catLst>
    <dgm:cat type="relationship" pri="4000"/>
    <dgm:cat type="process" pri="2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4" srcId="0" destId="1" srcOrd="0" destOrd="0"/>
        <dgm:cxn modelId="5" srcId="0" destId="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clrData>
  <dgm:layoutNode name="compositeShape">
    <dgm:varLst>
      <dgm:chMax val="2"/>
      <dgm:dir/>
      <dgm:resizeHandles val="exact"/>
    </dgm:varLst>
    <dgm:alg type="composite">
      <dgm:param type="horzAlign" val="ctr"/>
      <dgm:param type="vertAlign" val="mid"/>
      <dgm:param type="ar" val="2.5"/>
    </dgm:alg>
    <dgm:shape xmlns:r="http://schemas.openxmlformats.org/officeDocument/2006/relationships" r:blip="">
      <dgm:adjLst/>
    </dgm:shape>
    <dgm:presOf/>
    <dgm:constrLst>
      <dgm:constr type="primFontSz" for="des" ptType="node" op="equ"/>
      <dgm:constr type="w" for="ch" forName="ribbon" refType="h" refFor="ch" refForName="ribbon" fact="2.5"/>
      <dgm:constr type="h" for="ch" forName="leftArrowText" refType="h" fact="0.49"/>
      <dgm:constr type="ctrY" for="ch" forName="leftArrowText" refType="ctrY" refFor="ch" refForName="ribbon"/>
      <dgm:constr type="ctrYOff" for="ch" forName="leftArrowText" refType="h" refFor="ch" refForName="ribbon" fact="-0.08"/>
      <dgm:constr type="l" for="ch" forName="leftArrowText" refType="w" refFor="ch" refForName="ribbon" fact="0.12"/>
      <dgm:constr type="r" for="ch" forName="leftArrowText" refType="w" refFor="ch" refForName="ribbon" fact="0.45"/>
      <dgm:constr type="h" for="ch" forName="rightArrowText" refType="h" fact="0.49"/>
      <dgm:constr type="ctrY" for="ch" forName="rightArrowText" refType="ctrY" refFor="ch" refForName="ribbon"/>
      <dgm:constr type="ctrYOff" for="ch" forName="rightArrowText" refType="h" refFor="ch" refForName="ribbon" fact="0.08"/>
      <dgm:constr type="l" for="ch" forName="rightArrowText" refType="w" refFor="ch" refForName="ribbon" fact="0.5"/>
      <dgm:constr type="r" for="ch" forName="rightArrowText" refType="w" refFor="ch" refForName="ribbon" fact="0.89"/>
    </dgm:constrLst>
    <dgm:ruleLst/>
    <dgm:choose name="Name0">
      <dgm:if name="Name1" axis="ch" ptType="node" func="cnt" op="gte" val="1">
        <dgm:layoutNode name="ribbon" styleLbl="node1">
          <dgm:alg type="sp"/>
          <dgm:shape xmlns:r="http://schemas.openxmlformats.org/officeDocument/2006/relationships" type="leftRightRibbon" r:blip="">
            <dgm:adjLst/>
          </dgm:shape>
          <dgm:presOf/>
          <dgm:constrLst/>
          <dgm:ruleLst/>
        </dgm:layoutNode>
        <dgm:layoutNode name="leftArrowText" styleLbl="node1">
          <dgm:varLst>
            <dgm:chMax val="0"/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rect" r:blip="" hideGeom="1">
            <dgm:adjLst/>
          </dgm:shape>
          <dgm:choose name="Name2">
            <dgm:if name="Name3" func="var" arg="dir" op="equ" val="norm">
              <dgm:presOf axis="ch desOrSelf" ptType="node node" st="1 1" cnt="1 0"/>
            </dgm:if>
            <dgm:else name="Name4">
              <dgm:presOf axis="ch desOrSelf" ptType="node node" st="2 1" cnt="1 0"/>
            </dgm:else>
          </dgm:choose>
          <dgm:constrLst>
            <dgm:constr type="primFontSz" val="65"/>
            <dgm:constr type="tMarg" refType="primFontSz" fact="0.28"/>
            <dgm:constr type="lMarg"/>
            <dgm:constr type="bMarg" refType="primFontSz" fact="0.3"/>
            <dgm:constr type="rMarg"/>
          </dgm:constrLst>
          <dgm:ruleLst>
            <dgm:rule type="primFontSz" val="5" fact="NaN" max="NaN"/>
          </dgm:ruleLst>
        </dgm:layoutNode>
        <dgm:layoutNode name="rightArrowText" styleLbl="node1">
          <dgm:varLst>
            <dgm:chMax val="0"/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rect" r:blip="" hideGeom="1">
            <dgm:adjLst/>
          </dgm:shape>
          <dgm:choose name="Name5">
            <dgm:if name="Name6" func="var" arg="dir" op="equ" val="norm">
              <dgm:presOf axis="ch desOrSelf" ptType="node node" st="2 1" cnt="1 0"/>
            </dgm:if>
            <dgm:else name="Name7">
              <dgm:presOf axis="ch desOrSelf" ptType="node node" st="1 1" cnt="1 0"/>
            </dgm:else>
          </dgm:choose>
          <dgm:constrLst>
            <dgm:constr type="primFontSz" val="65"/>
            <dgm:constr type="tMarg" refType="primFontSz" fact="0.28"/>
            <dgm:constr type="lMarg"/>
            <dgm:constr type="bMarg" refType="primFontSz" fact="0.3"/>
            <dgm:constr type="rMarg"/>
          </dgm:constrLst>
          <dgm:ruleLst>
            <dgm:rule type="primFontSz" val="5" fact="NaN" max="NaN"/>
          </dgm:ruleLst>
        </dgm:layoutNode>
      </dgm:if>
      <dgm:else name="Name8"/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equation1">
  <dgm:title val=""/>
  <dgm:desc val=""/>
  <dgm:catLst>
    <dgm:cat type="relationship" pri="17000"/>
    <dgm:cat type="process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choose name="Name0">
      <dgm:if name="Name1" func="var" arg="dir" op="equ" val="norm">
        <dgm:alg type="lin">
          <dgm:param type="fallback" val="2D"/>
        </dgm:alg>
      </dgm:if>
      <dgm:else name="Name2">
        <dgm:alg type="lin">
          <dgm:param type="linDir" val="fromR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fact="0.58"/>
      <dgm:constr type="primFontSz" for="ch" ptType="node" op="equ" val="65"/>
      <dgm:constr type="primFontSz" for="ch" ptType="sibTrans" op="equ" val="55"/>
      <dgm:constr type="primFontSz" for="ch" ptType="sibTrans" refType="primFontSz" refFor="ch" refPtType="node" op="lte" fact="0.8"/>
      <dgm:constr type="w" for="ch" forName="spacerL" refType="w" refFor="ch" refPtType="sibTrans" fact="0.14"/>
      <dgm:constr type="w" for="ch" forName="spacerR" refType="w" refFor="ch" refPtType="sibTrans" fact="0.14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pacerL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ibTrans">
          <dgm:alg type="tx"/>
          <dgm:choose name="Name3">
            <dgm:if name="Name4" axis="followSib" ptType="sibTrans" func="cnt" op="equ" val="0">
              <dgm:shape xmlns:r="http://schemas.openxmlformats.org/officeDocument/2006/relationships" type="mathEqual" r:blip="">
                <dgm:adjLst/>
              </dgm:shape>
            </dgm:if>
            <dgm:else name="Name5">
              <dgm:shape xmlns:r="http://schemas.openxmlformats.org/officeDocument/2006/relationships" type="mathPlus" r:blip="">
                <dgm:adjLst/>
              </dgm:shape>
            </dgm:else>
          </dgm:choose>
          <dgm:presOf axis="self"/>
          <dgm:constrLst>
            <dgm:constr type="h" refType="w"/>
            <dgm:constr type="lMarg"/>
            <dgm:constr type="rMarg"/>
            <dgm:constr type="tMarg"/>
            <dgm:constr type="bMarg"/>
          </dgm:constrLst>
          <dgm:ruleLst>
            <dgm:rule type="primFontSz" val="5" fact="NaN" max="NaN"/>
          </dgm:ruleLst>
        </dgm:layoutNode>
        <dgm:layoutNode name="spacerR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equation1">
  <dgm:title val=""/>
  <dgm:desc val=""/>
  <dgm:catLst>
    <dgm:cat type="relationship" pri="17000"/>
    <dgm:cat type="process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choose name="Name0">
      <dgm:if name="Name1" func="var" arg="dir" op="equ" val="norm">
        <dgm:alg type="lin">
          <dgm:param type="fallback" val="2D"/>
        </dgm:alg>
      </dgm:if>
      <dgm:else name="Name2">
        <dgm:alg type="lin">
          <dgm:param type="linDir" val="fromR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fact="0.58"/>
      <dgm:constr type="primFontSz" for="ch" ptType="node" op="equ" val="65"/>
      <dgm:constr type="primFontSz" for="ch" ptType="sibTrans" op="equ" val="55"/>
      <dgm:constr type="primFontSz" for="ch" ptType="sibTrans" refType="primFontSz" refFor="ch" refPtType="node" op="lte" fact="0.8"/>
      <dgm:constr type="w" for="ch" forName="spacerL" refType="w" refFor="ch" refPtType="sibTrans" fact="0.14"/>
      <dgm:constr type="w" for="ch" forName="spacerR" refType="w" refFor="ch" refPtType="sibTrans" fact="0.14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pacerL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ibTrans">
          <dgm:alg type="tx"/>
          <dgm:choose name="Name3">
            <dgm:if name="Name4" axis="followSib" ptType="sibTrans" func="cnt" op="equ" val="0">
              <dgm:shape xmlns:r="http://schemas.openxmlformats.org/officeDocument/2006/relationships" type="mathEqual" r:blip="">
                <dgm:adjLst/>
              </dgm:shape>
            </dgm:if>
            <dgm:else name="Name5">
              <dgm:shape xmlns:r="http://schemas.openxmlformats.org/officeDocument/2006/relationships" type="mathPlus" r:blip="">
                <dgm:adjLst/>
              </dgm:shape>
            </dgm:else>
          </dgm:choose>
          <dgm:presOf axis="self"/>
          <dgm:constrLst>
            <dgm:constr type="h" refType="w"/>
            <dgm:constr type="lMarg"/>
            <dgm:constr type="rMarg"/>
            <dgm:constr type="tMarg"/>
            <dgm:constr type="bMarg"/>
          </dgm:constrLst>
          <dgm:ruleLst>
            <dgm:rule type="primFontSz" val="5" fact="NaN" max="NaN"/>
          </dgm:ruleLst>
        </dgm:layoutNode>
        <dgm:layoutNode name="spacerR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equation1">
  <dgm:title val=""/>
  <dgm:desc val=""/>
  <dgm:catLst>
    <dgm:cat type="relationship" pri="17000"/>
    <dgm:cat type="process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choose name="Name0">
      <dgm:if name="Name1" func="var" arg="dir" op="equ" val="norm">
        <dgm:alg type="lin">
          <dgm:param type="fallback" val="2D"/>
        </dgm:alg>
      </dgm:if>
      <dgm:else name="Name2">
        <dgm:alg type="lin">
          <dgm:param type="linDir" val="fromR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fact="0.58"/>
      <dgm:constr type="primFontSz" for="ch" ptType="node" op="equ" val="65"/>
      <dgm:constr type="primFontSz" for="ch" ptType="sibTrans" op="equ" val="55"/>
      <dgm:constr type="primFontSz" for="ch" ptType="sibTrans" refType="primFontSz" refFor="ch" refPtType="node" op="lte" fact="0.8"/>
      <dgm:constr type="w" for="ch" forName="spacerL" refType="w" refFor="ch" refPtType="sibTrans" fact="0.14"/>
      <dgm:constr type="w" for="ch" forName="spacerR" refType="w" refFor="ch" refPtType="sibTrans" fact="0.14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pacerL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ibTrans">
          <dgm:alg type="tx"/>
          <dgm:choose name="Name3">
            <dgm:if name="Name4" axis="followSib" ptType="sibTrans" func="cnt" op="equ" val="0">
              <dgm:shape xmlns:r="http://schemas.openxmlformats.org/officeDocument/2006/relationships" type="mathEqual" r:blip="">
                <dgm:adjLst/>
              </dgm:shape>
            </dgm:if>
            <dgm:else name="Name5">
              <dgm:shape xmlns:r="http://schemas.openxmlformats.org/officeDocument/2006/relationships" type="mathPlus" r:blip="">
                <dgm:adjLst/>
              </dgm:shape>
            </dgm:else>
          </dgm:choose>
          <dgm:presOf axis="self"/>
          <dgm:constrLst>
            <dgm:constr type="h" refType="w"/>
            <dgm:constr type="lMarg"/>
            <dgm:constr type="rMarg"/>
            <dgm:constr type="tMarg"/>
            <dgm:constr type="bMarg"/>
          </dgm:constrLst>
          <dgm:ruleLst>
            <dgm:rule type="primFontSz" val="5" fact="NaN" max="NaN"/>
          </dgm:ruleLst>
        </dgm:layoutNode>
        <dgm:layoutNode name="spacerR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equation1">
  <dgm:title val=""/>
  <dgm:desc val=""/>
  <dgm:catLst>
    <dgm:cat type="relationship" pri="17000"/>
    <dgm:cat type="process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choose name="Name0">
      <dgm:if name="Name1" func="var" arg="dir" op="equ" val="norm">
        <dgm:alg type="lin">
          <dgm:param type="fallback" val="2D"/>
        </dgm:alg>
      </dgm:if>
      <dgm:else name="Name2">
        <dgm:alg type="lin">
          <dgm:param type="linDir" val="fromR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fact="0.58"/>
      <dgm:constr type="primFontSz" for="ch" ptType="node" op="equ" val="65"/>
      <dgm:constr type="primFontSz" for="ch" ptType="sibTrans" op="equ" val="55"/>
      <dgm:constr type="primFontSz" for="ch" ptType="sibTrans" refType="primFontSz" refFor="ch" refPtType="node" op="lte" fact="0.8"/>
      <dgm:constr type="w" for="ch" forName="spacerL" refType="w" refFor="ch" refPtType="sibTrans" fact="0.14"/>
      <dgm:constr type="w" for="ch" forName="spacerR" refType="w" refFor="ch" refPtType="sibTrans" fact="0.14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pacerL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ibTrans">
          <dgm:alg type="tx"/>
          <dgm:choose name="Name3">
            <dgm:if name="Name4" axis="followSib" ptType="sibTrans" func="cnt" op="equ" val="0">
              <dgm:shape xmlns:r="http://schemas.openxmlformats.org/officeDocument/2006/relationships" type="mathEqual" r:blip="">
                <dgm:adjLst/>
              </dgm:shape>
            </dgm:if>
            <dgm:else name="Name5">
              <dgm:shape xmlns:r="http://schemas.openxmlformats.org/officeDocument/2006/relationships" type="mathPlus" r:blip="">
                <dgm:adjLst/>
              </dgm:shape>
            </dgm:else>
          </dgm:choose>
          <dgm:presOf axis="self"/>
          <dgm:constrLst>
            <dgm:constr type="h" refType="w"/>
            <dgm:constr type="lMarg"/>
            <dgm:constr type="rMarg"/>
            <dgm:constr type="tMarg"/>
            <dgm:constr type="bMarg"/>
          </dgm:constrLst>
          <dgm:ruleLst>
            <dgm:rule type="primFontSz" val="5" fact="NaN" max="NaN"/>
          </dgm:ruleLst>
        </dgm:layoutNode>
        <dgm:layoutNode name="spacerR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equation1">
  <dgm:title val=""/>
  <dgm:desc val=""/>
  <dgm:catLst>
    <dgm:cat type="relationship" pri="17000"/>
    <dgm:cat type="process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choose name="Name0">
      <dgm:if name="Name1" func="var" arg="dir" op="equ" val="norm">
        <dgm:alg type="lin">
          <dgm:param type="fallback" val="2D"/>
        </dgm:alg>
      </dgm:if>
      <dgm:else name="Name2">
        <dgm:alg type="lin">
          <dgm:param type="linDir" val="fromR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fact="0.58"/>
      <dgm:constr type="primFontSz" for="ch" ptType="node" op="equ" val="65"/>
      <dgm:constr type="primFontSz" for="ch" ptType="sibTrans" op="equ" val="55"/>
      <dgm:constr type="primFontSz" for="ch" ptType="sibTrans" refType="primFontSz" refFor="ch" refPtType="node" op="lte" fact="0.8"/>
      <dgm:constr type="w" for="ch" forName="spacerL" refType="w" refFor="ch" refPtType="sibTrans" fact="0.14"/>
      <dgm:constr type="w" for="ch" forName="spacerR" refType="w" refFor="ch" refPtType="sibTrans" fact="0.14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pacerL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ibTrans">
          <dgm:alg type="tx"/>
          <dgm:choose name="Name3">
            <dgm:if name="Name4" axis="followSib" ptType="sibTrans" func="cnt" op="equ" val="0">
              <dgm:shape xmlns:r="http://schemas.openxmlformats.org/officeDocument/2006/relationships" type="mathEqual" r:blip="">
                <dgm:adjLst/>
              </dgm:shape>
            </dgm:if>
            <dgm:else name="Name5">
              <dgm:shape xmlns:r="http://schemas.openxmlformats.org/officeDocument/2006/relationships" type="mathPlus" r:blip="">
                <dgm:adjLst/>
              </dgm:shape>
            </dgm:else>
          </dgm:choose>
          <dgm:presOf axis="self"/>
          <dgm:constrLst>
            <dgm:constr type="h" refType="w"/>
            <dgm:constr type="lMarg"/>
            <dgm:constr type="rMarg"/>
            <dgm:constr type="tMarg"/>
            <dgm:constr type="bMarg"/>
          </dgm:constrLst>
          <dgm:ruleLst>
            <dgm:rule type="primFontSz" val="5" fact="NaN" max="NaN"/>
          </dgm:ruleLst>
        </dgm:layoutNode>
        <dgm:layoutNode name="spacerR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equation1">
  <dgm:title val=""/>
  <dgm:desc val=""/>
  <dgm:catLst>
    <dgm:cat type="relationship" pri="17000"/>
    <dgm:cat type="process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choose name="Name0">
      <dgm:if name="Name1" func="var" arg="dir" op="equ" val="norm">
        <dgm:alg type="lin">
          <dgm:param type="fallback" val="2D"/>
        </dgm:alg>
      </dgm:if>
      <dgm:else name="Name2">
        <dgm:alg type="lin">
          <dgm:param type="linDir" val="fromR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fact="0.58"/>
      <dgm:constr type="primFontSz" for="ch" ptType="node" op="equ" val="65"/>
      <dgm:constr type="primFontSz" for="ch" ptType="sibTrans" op="equ" val="55"/>
      <dgm:constr type="primFontSz" for="ch" ptType="sibTrans" refType="primFontSz" refFor="ch" refPtType="node" op="lte" fact="0.8"/>
      <dgm:constr type="w" for="ch" forName="spacerL" refType="w" refFor="ch" refPtType="sibTrans" fact="0.14"/>
      <dgm:constr type="w" for="ch" forName="spacerR" refType="w" refFor="ch" refPtType="sibTrans" fact="0.14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pacerL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ibTrans">
          <dgm:alg type="tx"/>
          <dgm:choose name="Name3">
            <dgm:if name="Name4" axis="followSib" ptType="sibTrans" func="cnt" op="equ" val="0">
              <dgm:shape xmlns:r="http://schemas.openxmlformats.org/officeDocument/2006/relationships" type="mathEqual" r:blip="">
                <dgm:adjLst/>
              </dgm:shape>
            </dgm:if>
            <dgm:else name="Name5">
              <dgm:shape xmlns:r="http://schemas.openxmlformats.org/officeDocument/2006/relationships" type="mathPlus" r:blip="">
                <dgm:adjLst/>
              </dgm:shape>
            </dgm:else>
          </dgm:choose>
          <dgm:presOf axis="self"/>
          <dgm:constrLst>
            <dgm:constr type="h" refType="w"/>
            <dgm:constr type="lMarg"/>
            <dgm:constr type="rMarg"/>
            <dgm:constr type="tMarg"/>
            <dgm:constr type="bMarg"/>
          </dgm:constrLst>
          <dgm:ruleLst>
            <dgm:rule type="primFontSz" val="5" fact="NaN" max="NaN"/>
          </dgm:ruleLst>
        </dgm:layoutNode>
        <dgm:layoutNode name="spacerR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8.xml><?xml version="1.0" encoding="utf-8"?>
<dgm:layoutDef xmlns:dgm="http://schemas.openxmlformats.org/drawingml/2006/diagram" xmlns:a="http://schemas.openxmlformats.org/drawingml/2006/main" uniqueId="urn:microsoft.com/office/officeart/2005/8/layout/equation1">
  <dgm:title val=""/>
  <dgm:desc val=""/>
  <dgm:catLst>
    <dgm:cat type="relationship" pri="17000"/>
    <dgm:cat type="process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choose name="Name0">
      <dgm:if name="Name1" func="var" arg="dir" op="equ" val="norm">
        <dgm:alg type="lin">
          <dgm:param type="fallback" val="2D"/>
        </dgm:alg>
      </dgm:if>
      <dgm:else name="Name2">
        <dgm:alg type="lin">
          <dgm:param type="linDir" val="fromR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fact="0.58"/>
      <dgm:constr type="primFontSz" for="ch" ptType="node" op="equ" val="65"/>
      <dgm:constr type="primFontSz" for="ch" ptType="sibTrans" op="equ" val="55"/>
      <dgm:constr type="primFontSz" for="ch" ptType="sibTrans" refType="primFontSz" refFor="ch" refPtType="node" op="lte" fact="0.8"/>
      <dgm:constr type="w" for="ch" forName="spacerL" refType="w" refFor="ch" refPtType="sibTrans" fact="0.14"/>
      <dgm:constr type="w" for="ch" forName="spacerR" refType="w" refFor="ch" refPtType="sibTrans" fact="0.14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pacerL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ibTrans">
          <dgm:alg type="tx"/>
          <dgm:choose name="Name3">
            <dgm:if name="Name4" axis="followSib" ptType="sibTrans" func="cnt" op="equ" val="0">
              <dgm:shape xmlns:r="http://schemas.openxmlformats.org/officeDocument/2006/relationships" type="mathEqual" r:blip="">
                <dgm:adjLst/>
              </dgm:shape>
            </dgm:if>
            <dgm:else name="Name5">
              <dgm:shape xmlns:r="http://schemas.openxmlformats.org/officeDocument/2006/relationships" type="mathPlus" r:blip="">
                <dgm:adjLst/>
              </dgm:shape>
            </dgm:else>
          </dgm:choose>
          <dgm:presOf axis="self"/>
          <dgm:constrLst>
            <dgm:constr type="h" refType="w"/>
            <dgm:constr type="lMarg"/>
            <dgm:constr type="rMarg"/>
            <dgm:constr type="tMarg"/>
            <dgm:constr type="bMarg"/>
          </dgm:constrLst>
          <dgm:ruleLst>
            <dgm:rule type="primFontSz" val="5" fact="NaN" max="NaN"/>
          </dgm:ruleLst>
        </dgm:layoutNode>
        <dgm:layoutNode name="spacerR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9.xml><?xml version="1.0" encoding="utf-8"?>
<dgm:layoutDef xmlns:dgm="http://schemas.openxmlformats.org/drawingml/2006/diagram" xmlns:a="http://schemas.openxmlformats.org/drawingml/2006/main" uniqueId="urn:microsoft.com/office/officeart/2005/8/layout/equation1">
  <dgm:title val=""/>
  <dgm:desc val=""/>
  <dgm:catLst>
    <dgm:cat type="relationship" pri="17000"/>
    <dgm:cat type="process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choose name="Name0">
      <dgm:if name="Name1" func="var" arg="dir" op="equ" val="norm">
        <dgm:alg type="lin">
          <dgm:param type="fallback" val="2D"/>
        </dgm:alg>
      </dgm:if>
      <dgm:else name="Name2">
        <dgm:alg type="lin">
          <dgm:param type="linDir" val="fromR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fact="0.58"/>
      <dgm:constr type="primFontSz" for="ch" ptType="node" op="equ" val="65"/>
      <dgm:constr type="primFontSz" for="ch" ptType="sibTrans" op="equ" val="55"/>
      <dgm:constr type="primFontSz" for="ch" ptType="sibTrans" refType="primFontSz" refFor="ch" refPtType="node" op="lte" fact="0.8"/>
      <dgm:constr type="w" for="ch" forName="spacerL" refType="w" refFor="ch" refPtType="sibTrans" fact="0.14"/>
      <dgm:constr type="w" for="ch" forName="spacerR" refType="w" refFor="ch" refPtType="sibTrans" fact="0.14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pacerL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ibTrans">
          <dgm:alg type="tx"/>
          <dgm:choose name="Name3">
            <dgm:if name="Name4" axis="followSib" ptType="sibTrans" func="cnt" op="equ" val="0">
              <dgm:shape xmlns:r="http://schemas.openxmlformats.org/officeDocument/2006/relationships" type="mathEqual" r:blip="">
                <dgm:adjLst/>
              </dgm:shape>
            </dgm:if>
            <dgm:else name="Name5">
              <dgm:shape xmlns:r="http://schemas.openxmlformats.org/officeDocument/2006/relationships" type="mathPlus" r:blip="">
                <dgm:adjLst/>
              </dgm:shape>
            </dgm:else>
          </dgm:choose>
          <dgm:presOf axis="self"/>
          <dgm:constrLst>
            <dgm:constr type="h" refType="w"/>
            <dgm:constr type="lMarg"/>
            <dgm:constr type="rMarg"/>
            <dgm:constr type="tMarg"/>
            <dgm:constr type="bMarg"/>
          </dgm:constrLst>
          <dgm:ruleLst>
            <dgm:rule type="primFontSz" val="5" fact="NaN" max="NaN"/>
          </dgm:ruleLst>
        </dgm:layoutNode>
        <dgm:layoutNode name="spacerR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0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8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9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6CB36-A92B-429C-8D0D-F5273D168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1863</TotalTime>
  <Pages>12</Pages>
  <Words>2994</Words>
  <Characters>16172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Ferretti</dc:creator>
  <cp:lastModifiedBy>raquelpassos</cp:lastModifiedBy>
  <cp:revision>69</cp:revision>
  <dcterms:created xsi:type="dcterms:W3CDTF">2010-06-01T15:01:00Z</dcterms:created>
  <dcterms:modified xsi:type="dcterms:W3CDTF">2010-06-16T19:47:00Z</dcterms:modified>
</cp:coreProperties>
</file>