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582" w:rsidRDefault="009F0A97" w:rsidP="009F0A97">
      <w:pPr>
        <w:jc w:val="center"/>
        <w:rPr>
          <w:rFonts w:ascii="Verdana" w:eastAsiaTheme="minorHAnsi" w:hAnsi="Verdana" w:cs="Verdana"/>
          <w:b/>
          <w:sz w:val="21"/>
          <w:szCs w:val="21"/>
        </w:rPr>
      </w:pPr>
      <w:r w:rsidRPr="00782787">
        <w:rPr>
          <w:rFonts w:ascii="Verdana" w:eastAsiaTheme="minorHAnsi" w:hAnsi="Verdana" w:cs="Verdana"/>
          <w:b/>
          <w:sz w:val="21"/>
          <w:szCs w:val="21"/>
        </w:rPr>
        <w:t>JOGO DA CERVEJA II</w:t>
      </w:r>
    </w:p>
    <w:tbl>
      <w:tblPr>
        <w:tblW w:w="928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1022"/>
        <w:gridCol w:w="641"/>
        <w:gridCol w:w="976"/>
        <w:gridCol w:w="864"/>
        <w:gridCol w:w="787"/>
        <w:gridCol w:w="1089"/>
        <w:gridCol w:w="864"/>
        <w:gridCol w:w="1106"/>
        <w:gridCol w:w="1199"/>
        <w:gridCol w:w="1199"/>
      </w:tblGrid>
      <w:tr w:rsidR="00DF1FD4" w:rsidRPr="00DF1FD4" w:rsidTr="00DF1FD4">
        <w:trPr>
          <w:trHeight w:val="945"/>
        </w:trPr>
        <w:tc>
          <w:tcPr>
            <w:tcW w:w="1022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F1FD4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SEMANA</w:t>
            </w:r>
          </w:p>
        </w:tc>
        <w:tc>
          <w:tcPr>
            <w:tcW w:w="593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F1FD4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Pedido de MP</w:t>
            </w:r>
          </w:p>
        </w:tc>
        <w:tc>
          <w:tcPr>
            <w:tcW w:w="93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F1FD4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Em trânsito do Fornecedor</w:t>
            </w:r>
          </w:p>
        </w:tc>
        <w:tc>
          <w:tcPr>
            <w:tcW w:w="813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F1FD4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Processo Produtivo</w:t>
            </w:r>
          </w:p>
        </w:tc>
        <w:tc>
          <w:tcPr>
            <w:tcW w:w="78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F1FD4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Estoque de Produtos Acabados</w:t>
            </w:r>
          </w:p>
        </w:tc>
        <w:tc>
          <w:tcPr>
            <w:tcW w:w="979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F1FD4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Enviados aos Consumidores</w:t>
            </w:r>
          </w:p>
        </w:tc>
        <w:tc>
          <w:tcPr>
            <w:tcW w:w="813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F1FD4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Novos pedidos não Atendidos</w:t>
            </w:r>
          </w:p>
        </w:tc>
        <w:tc>
          <w:tcPr>
            <w:tcW w:w="1106" w:type="dxa"/>
            <w:tcBorders>
              <w:top w:val="single" w:sz="8" w:space="0" w:color="4BACC6"/>
              <w:left w:val="nil"/>
              <w:bottom w:val="single" w:sz="8" w:space="0" w:color="4BACC6"/>
              <w:right w:val="nil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F1FD4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Novos pedidos dos Consumidores</w:t>
            </w:r>
          </w:p>
        </w:tc>
        <w:tc>
          <w:tcPr>
            <w:tcW w:w="1117" w:type="dxa"/>
            <w:tcBorders>
              <w:top w:val="single" w:sz="8" w:space="0" w:color="4BACC6"/>
              <w:left w:val="single" w:sz="8" w:space="0" w:color="4BACC6"/>
              <w:bottom w:val="single" w:sz="8" w:space="0" w:color="4BACC6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F1FD4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Novos pedidos não Entregues e Acumulados</w:t>
            </w:r>
          </w:p>
        </w:tc>
        <w:tc>
          <w:tcPr>
            <w:tcW w:w="1117" w:type="dxa"/>
            <w:tcBorders>
              <w:top w:val="single" w:sz="8" w:space="0" w:color="4BACC6"/>
              <w:left w:val="nil"/>
              <w:bottom w:val="single" w:sz="8" w:space="0" w:color="4BACC6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</w:pPr>
            <w:r w:rsidRPr="00DF1FD4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t-BR"/>
              </w:rPr>
              <w:t>Total de pedidos dos Consumidores</w:t>
            </w:r>
          </w:p>
        </w:tc>
      </w:tr>
      <w:tr w:rsidR="00DF1FD4" w:rsidRPr="00DF1FD4" w:rsidTr="00DF1FD4">
        <w:trPr>
          <w:trHeight w:val="465"/>
        </w:trPr>
        <w:tc>
          <w:tcPr>
            <w:tcW w:w="1022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10</w:t>
            </w:r>
          </w:p>
        </w:tc>
        <w:tc>
          <w:tcPr>
            <w:tcW w:w="933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10</w:t>
            </w:r>
          </w:p>
        </w:tc>
        <w:tc>
          <w:tcPr>
            <w:tcW w:w="787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10</w:t>
            </w:r>
          </w:p>
        </w:tc>
        <w:tc>
          <w:tcPr>
            <w:tcW w:w="813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10</w:t>
            </w:r>
          </w:p>
        </w:tc>
        <w:tc>
          <w:tcPr>
            <w:tcW w:w="1117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10</w:t>
            </w:r>
          </w:p>
        </w:tc>
      </w:tr>
      <w:tr w:rsidR="00DF1FD4" w:rsidRPr="00DF1FD4" w:rsidTr="00DF1FD4">
        <w:trPr>
          <w:trHeight w:val="465"/>
        </w:trPr>
        <w:tc>
          <w:tcPr>
            <w:tcW w:w="1022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2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25</w:t>
            </w:r>
          </w:p>
        </w:tc>
        <w:tc>
          <w:tcPr>
            <w:tcW w:w="933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25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10</w:t>
            </w:r>
          </w:p>
        </w:tc>
        <w:tc>
          <w:tcPr>
            <w:tcW w:w="787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10</w:t>
            </w:r>
          </w:p>
        </w:tc>
        <w:tc>
          <w:tcPr>
            <w:tcW w:w="813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15</w:t>
            </w:r>
          </w:p>
        </w:tc>
        <w:tc>
          <w:tcPr>
            <w:tcW w:w="1117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15</w:t>
            </w:r>
          </w:p>
        </w:tc>
      </w:tr>
      <w:tr w:rsidR="00DF1FD4" w:rsidRPr="00DF1FD4" w:rsidTr="00DF1FD4">
        <w:trPr>
          <w:trHeight w:val="465"/>
        </w:trPr>
        <w:tc>
          <w:tcPr>
            <w:tcW w:w="1022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3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15</w:t>
            </w:r>
          </w:p>
        </w:tc>
        <w:tc>
          <w:tcPr>
            <w:tcW w:w="933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25</w:t>
            </w:r>
          </w:p>
        </w:tc>
        <w:tc>
          <w:tcPr>
            <w:tcW w:w="787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10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10</w:t>
            </w:r>
          </w:p>
        </w:tc>
        <w:tc>
          <w:tcPr>
            <w:tcW w:w="813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15</w:t>
            </w:r>
          </w:p>
        </w:tc>
        <w:tc>
          <w:tcPr>
            <w:tcW w:w="1117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5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20</w:t>
            </w:r>
          </w:p>
        </w:tc>
      </w:tr>
      <w:tr w:rsidR="00DF1FD4" w:rsidRPr="00DF1FD4" w:rsidTr="00DF1FD4">
        <w:trPr>
          <w:trHeight w:val="465"/>
        </w:trPr>
        <w:tc>
          <w:tcPr>
            <w:tcW w:w="1022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4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15</w:t>
            </w:r>
          </w:p>
        </w:tc>
        <w:tc>
          <w:tcPr>
            <w:tcW w:w="933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15</w:t>
            </w:r>
          </w:p>
        </w:tc>
        <w:tc>
          <w:tcPr>
            <w:tcW w:w="787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25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25</w:t>
            </w:r>
          </w:p>
        </w:tc>
        <w:tc>
          <w:tcPr>
            <w:tcW w:w="813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15</w:t>
            </w:r>
          </w:p>
        </w:tc>
        <w:tc>
          <w:tcPr>
            <w:tcW w:w="1117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25</w:t>
            </w:r>
          </w:p>
        </w:tc>
      </w:tr>
      <w:tr w:rsidR="00DF1FD4" w:rsidRPr="00DF1FD4" w:rsidTr="00DF1FD4">
        <w:trPr>
          <w:trHeight w:val="465"/>
        </w:trPr>
        <w:tc>
          <w:tcPr>
            <w:tcW w:w="1022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5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15</w:t>
            </w:r>
          </w:p>
        </w:tc>
        <w:tc>
          <w:tcPr>
            <w:tcW w:w="933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15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15</w:t>
            </w:r>
          </w:p>
        </w:tc>
        <w:tc>
          <w:tcPr>
            <w:tcW w:w="787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15</w:t>
            </w:r>
          </w:p>
        </w:tc>
        <w:tc>
          <w:tcPr>
            <w:tcW w:w="813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15</w:t>
            </w:r>
          </w:p>
        </w:tc>
        <w:tc>
          <w:tcPr>
            <w:tcW w:w="1117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15</w:t>
            </w:r>
          </w:p>
        </w:tc>
      </w:tr>
      <w:tr w:rsidR="00DF1FD4" w:rsidRPr="00DF1FD4" w:rsidTr="00DF1FD4">
        <w:trPr>
          <w:trHeight w:val="105"/>
        </w:trPr>
        <w:tc>
          <w:tcPr>
            <w:tcW w:w="10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FD4" w:rsidRPr="00DF1FD4" w:rsidRDefault="00DF1FD4" w:rsidP="00DF1FD4">
            <w:pPr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FD4" w:rsidRPr="00DF1FD4" w:rsidRDefault="00DF1FD4" w:rsidP="00DF1FD4">
            <w:pPr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9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FD4" w:rsidRPr="00DF1FD4" w:rsidRDefault="00DF1FD4" w:rsidP="00DF1FD4">
            <w:pPr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FD4" w:rsidRPr="00DF1FD4" w:rsidRDefault="00DF1FD4" w:rsidP="00DF1FD4">
            <w:pPr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FD4" w:rsidRPr="00DF1FD4" w:rsidRDefault="00DF1FD4" w:rsidP="00DF1FD4">
            <w:pPr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FD4" w:rsidRPr="00DF1FD4" w:rsidRDefault="00DF1FD4" w:rsidP="00DF1FD4">
            <w:pPr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FD4" w:rsidRPr="00DF1FD4" w:rsidRDefault="00DF1FD4" w:rsidP="00DF1FD4">
            <w:pPr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FD4" w:rsidRPr="00DF1FD4" w:rsidRDefault="00DF1FD4" w:rsidP="00DF1FD4">
            <w:pPr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FD4" w:rsidRPr="00DF1FD4" w:rsidRDefault="00DF1FD4" w:rsidP="00DF1FD4">
            <w:pPr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F1FD4" w:rsidRPr="00DF1FD4" w:rsidRDefault="00DF1FD4" w:rsidP="00DF1FD4">
            <w:pPr>
              <w:spacing w:after="0" w:line="240" w:lineRule="auto"/>
              <w:rPr>
                <w:rFonts w:eastAsia="Times New Roman" w:cs="Calibri"/>
                <w:color w:val="000000"/>
                <w:lang w:eastAsia="pt-BR"/>
              </w:rPr>
            </w:pPr>
          </w:p>
        </w:tc>
      </w:tr>
      <w:tr w:rsidR="00DF1FD4" w:rsidRPr="00DF1FD4" w:rsidTr="00DF1FD4">
        <w:trPr>
          <w:trHeight w:val="465"/>
        </w:trPr>
        <w:tc>
          <w:tcPr>
            <w:tcW w:w="1022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Média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16</w:t>
            </w:r>
          </w:p>
        </w:tc>
        <w:tc>
          <w:tcPr>
            <w:tcW w:w="933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15</w:t>
            </w:r>
          </w:p>
        </w:tc>
        <w:tc>
          <w:tcPr>
            <w:tcW w:w="787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14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14</w:t>
            </w:r>
          </w:p>
        </w:tc>
        <w:tc>
          <w:tcPr>
            <w:tcW w:w="813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3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14</w:t>
            </w:r>
          </w:p>
        </w:tc>
        <w:tc>
          <w:tcPr>
            <w:tcW w:w="1117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3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17</w:t>
            </w:r>
          </w:p>
        </w:tc>
      </w:tr>
      <w:tr w:rsidR="00DF1FD4" w:rsidRPr="00DF1FD4" w:rsidTr="00DF1FD4">
        <w:trPr>
          <w:trHeight w:val="465"/>
        </w:trPr>
        <w:tc>
          <w:tcPr>
            <w:tcW w:w="1022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Variância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30</w:t>
            </w:r>
          </w:p>
        </w:tc>
        <w:tc>
          <w:tcPr>
            <w:tcW w:w="933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30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37,5</w:t>
            </w:r>
          </w:p>
        </w:tc>
        <w:tc>
          <w:tcPr>
            <w:tcW w:w="787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42,5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42,5</w:t>
            </w:r>
          </w:p>
        </w:tc>
        <w:tc>
          <w:tcPr>
            <w:tcW w:w="813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7,5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5</w:t>
            </w:r>
          </w:p>
        </w:tc>
        <w:tc>
          <w:tcPr>
            <w:tcW w:w="1117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20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32,5</w:t>
            </w:r>
          </w:p>
        </w:tc>
      </w:tr>
      <w:tr w:rsidR="00DF1FD4" w:rsidRPr="00DF1FD4" w:rsidTr="00DF1FD4">
        <w:trPr>
          <w:trHeight w:val="840"/>
        </w:trPr>
        <w:tc>
          <w:tcPr>
            <w:tcW w:w="1022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Desvio Padrão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000000" w:fill="D6E3BC"/>
            <w:vAlign w:val="center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5,477</w:t>
            </w:r>
          </w:p>
        </w:tc>
        <w:tc>
          <w:tcPr>
            <w:tcW w:w="933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vAlign w:val="center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5,477226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nil"/>
            </w:tcBorders>
            <w:shd w:val="clear" w:color="000000" w:fill="D6E3BC"/>
            <w:vAlign w:val="center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6,12372</w:t>
            </w:r>
          </w:p>
        </w:tc>
        <w:tc>
          <w:tcPr>
            <w:tcW w:w="787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vAlign w:val="center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6,5192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nil"/>
            </w:tcBorders>
            <w:shd w:val="clear" w:color="000000" w:fill="D6E3BC"/>
            <w:vAlign w:val="center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6,5192</w:t>
            </w:r>
          </w:p>
        </w:tc>
        <w:tc>
          <w:tcPr>
            <w:tcW w:w="813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vAlign w:val="center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2,73861</w:t>
            </w:r>
          </w:p>
        </w:tc>
        <w:tc>
          <w:tcPr>
            <w:tcW w:w="1106" w:type="dxa"/>
            <w:tcBorders>
              <w:top w:val="nil"/>
              <w:left w:val="nil"/>
              <w:bottom w:val="nil"/>
              <w:right w:val="nil"/>
            </w:tcBorders>
            <w:shd w:val="clear" w:color="000000" w:fill="D6E3BC"/>
            <w:vAlign w:val="center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2,236068</w:t>
            </w:r>
          </w:p>
        </w:tc>
        <w:tc>
          <w:tcPr>
            <w:tcW w:w="1117" w:type="dxa"/>
            <w:tcBorders>
              <w:top w:val="nil"/>
              <w:left w:val="single" w:sz="8" w:space="0" w:color="4BACC6"/>
              <w:bottom w:val="nil"/>
              <w:right w:val="single" w:sz="8" w:space="0" w:color="4BACC6"/>
            </w:tcBorders>
            <w:shd w:val="clear" w:color="000000" w:fill="D6E3BC"/>
            <w:vAlign w:val="center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4,47213595</w:t>
            </w: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single" w:sz="8" w:space="0" w:color="4BACC6"/>
            </w:tcBorders>
            <w:shd w:val="clear" w:color="000000" w:fill="D6E3BC"/>
            <w:vAlign w:val="center"/>
            <w:hideMark/>
          </w:tcPr>
          <w:p w:rsidR="00DF1FD4" w:rsidRPr="00DF1FD4" w:rsidRDefault="00DF1FD4" w:rsidP="00DF1FD4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eastAsia="pt-BR"/>
              </w:rPr>
            </w:pPr>
            <w:r w:rsidRPr="00DF1FD4">
              <w:rPr>
                <w:rFonts w:eastAsia="Times New Roman" w:cs="Calibri"/>
                <w:color w:val="000000"/>
                <w:lang w:eastAsia="pt-BR"/>
              </w:rPr>
              <w:t>5,70087713</w:t>
            </w:r>
          </w:p>
        </w:tc>
      </w:tr>
    </w:tbl>
    <w:p w:rsidR="00DF1FD4" w:rsidRDefault="00DF1FD4" w:rsidP="009F0A97">
      <w:pPr>
        <w:jc w:val="center"/>
        <w:rPr>
          <w:rFonts w:ascii="Verdana" w:eastAsiaTheme="minorHAnsi" w:hAnsi="Verdana" w:cs="Verdana"/>
          <w:b/>
          <w:sz w:val="21"/>
          <w:szCs w:val="21"/>
        </w:rPr>
      </w:pPr>
    </w:p>
    <w:p w:rsidR="00F228A8" w:rsidRDefault="00F228A8" w:rsidP="009F0A97">
      <w:pPr>
        <w:jc w:val="center"/>
        <w:rPr>
          <w:rFonts w:ascii="Verdana" w:eastAsiaTheme="minorHAnsi" w:hAnsi="Verdana" w:cs="Verdana"/>
          <w:b/>
          <w:color w:val="FF0000"/>
          <w:sz w:val="21"/>
          <w:szCs w:val="21"/>
        </w:rPr>
      </w:pPr>
    </w:p>
    <w:p w:rsidR="00F228A8" w:rsidRDefault="00F228A8" w:rsidP="00F228A8">
      <w:pPr>
        <w:autoSpaceDE w:val="0"/>
        <w:autoSpaceDN w:val="0"/>
        <w:adjustRightInd w:val="0"/>
        <w:spacing w:after="0" w:line="360" w:lineRule="auto"/>
        <w:jc w:val="both"/>
        <w:rPr>
          <w:rFonts w:ascii="Verdana" w:eastAsiaTheme="minorHAnsi" w:hAnsi="Verdana" w:cs="Verdana"/>
          <w:sz w:val="21"/>
          <w:szCs w:val="21"/>
        </w:rPr>
      </w:pPr>
      <w:r>
        <w:rPr>
          <w:rFonts w:ascii="Verdana" w:eastAsiaTheme="minorHAnsi" w:hAnsi="Verdana" w:cs="Verdana"/>
          <w:sz w:val="21"/>
          <w:szCs w:val="21"/>
        </w:rPr>
        <w:t>1) O tempo médio que os pedidos cheguem ao fornecedor foi de 01 semana.</w:t>
      </w:r>
    </w:p>
    <w:p w:rsidR="00F228A8" w:rsidRDefault="00F228A8" w:rsidP="00F228A8">
      <w:pPr>
        <w:autoSpaceDE w:val="0"/>
        <w:autoSpaceDN w:val="0"/>
        <w:adjustRightInd w:val="0"/>
        <w:spacing w:after="0" w:line="360" w:lineRule="auto"/>
        <w:jc w:val="both"/>
        <w:rPr>
          <w:rFonts w:ascii="Verdana" w:eastAsiaTheme="minorHAnsi" w:hAnsi="Verdana" w:cs="Verdana"/>
          <w:sz w:val="21"/>
          <w:szCs w:val="21"/>
        </w:rPr>
      </w:pPr>
      <w:r>
        <w:rPr>
          <w:rFonts w:ascii="Verdana" w:eastAsiaTheme="minorHAnsi" w:hAnsi="Verdana" w:cs="Verdana"/>
          <w:sz w:val="21"/>
          <w:szCs w:val="21"/>
        </w:rPr>
        <w:t>2) O tempo médio de atraso entre o momento do pedido e seu atendimento foi de 03 semanas.</w:t>
      </w:r>
    </w:p>
    <w:p w:rsidR="00F228A8" w:rsidRDefault="00F228A8" w:rsidP="00F228A8">
      <w:pPr>
        <w:autoSpaceDE w:val="0"/>
        <w:autoSpaceDN w:val="0"/>
        <w:adjustRightInd w:val="0"/>
        <w:spacing w:after="0" w:line="360" w:lineRule="auto"/>
        <w:jc w:val="both"/>
        <w:rPr>
          <w:rFonts w:ascii="Verdana" w:eastAsiaTheme="minorHAnsi" w:hAnsi="Verdana" w:cs="Verdana"/>
          <w:sz w:val="21"/>
          <w:szCs w:val="21"/>
        </w:rPr>
      </w:pPr>
      <w:r>
        <w:rPr>
          <w:rFonts w:ascii="Verdana" w:eastAsiaTheme="minorHAnsi" w:hAnsi="Verdana" w:cs="Verdana"/>
          <w:sz w:val="21"/>
          <w:szCs w:val="21"/>
        </w:rPr>
        <w:t>3) A variável do tipo “delay” (atraso) na modelagem da l</w:t>
      </w:r>
      <w:r w:rsidR="00002CF6">
        <w:rPr>
          <w:rFonts w:ascii="Verdana" w:eastAsiaTheme="minorHAnsi" w:hAnsi="Verdana" w:cs="Verdana"/>
          <w:sz w:val="21"/>
          <w:szCs w:val="21"/>
        </w:rPr>
        <w:t>inha de suprimentos representa o</w:t>
      </w:r>
      <w:r w:rsidR="00001371">
        <w:rPr>
          <w:rFonts w:ascii="Verdana" w:eastAsiaTheme="minorHAnsi" w:hAnsi="Verdana" w:cs="Verdana"/>
          <w:sz w:val="21"/>
          <w:szCs w:val="21"/>
        </w:rPr>
        <w:t xml:space="preserve"> serviço mais importante para o cliente, é preciso exatidão no</w:t>
      </w:r>
      <w:r w:rsidR="00002CF6">
        <w:rPr>
          <w:rFonts w:ascii="Verdana" w:eastAsiaTheme="minorHAnsi" w:hAnsi="Verdana" w:cs="Verdana"/>
          <w:sz w:val="21"/>
          <w:szCs w:val="21"/>
        </w:rPr>
        <w:t xml:space="preserve"> </w:t>
      </w:r>
      <w:r w:rsidR="001A677C">
        <w:rPr>
          <w:rFonts w:ascii="Verdana" w:eastAsiaTheme="minorHAnsi" w:hAnsi="Verdana" w:cs="Verdana"/>
          <w:sz w:val="21"/>
          <w:szCs w:val="21"/>
        </w:rPr>
        <w:t xml:space="preserve">modelo de </w:t>
      </w:r>
      <w:r w:rsidR="00002CF6">
        <w:rPr>
          <w:rFonts w:ascii="Verdana" w:eastAsiaTheme="minorHAnsi" w:hAnsi="Verdana" w:cs="Verdana"/>
          <w:sz w:val="21"/>
          <w:szCs w:val="21"/>
        </w:rPr>
        <w:t>planejamento</w:t>
      </w:r>
      <w:r>
        <w:rPr>
          <w:rFonts w:ascii="Verdana" w:eastAsiaTheme="minorHAnsi" w:hAnsi="Verdana" w:cs="Verdana"/>
          <w:sz w:val="21"/>
          <w:szCs w:val="21"/>
        </w:rPr>
        <w:t xml:space="preserve"> do sistema.</w:t>
      </w:r>
    </w:p>
    <w:p w:rsidR="00F228A8" w:rsidRDefault="00F228A8" w:rsidP="004A2777">
      <w:pPr>
        <w:autoSpaceDE w:val="0"/>
        <w:autoSpaceDN w:val="0"/>
        <w:adjustRightInd w:val="0"/>
        <w:spacing w:after="0" w:line="360" w:lineRule="auto"/>
        <w:jc w:val="both"/>
        <w:rPr>
          <w:rFonts w:ascii="Verdana" w:eastAsiaTheme="minorHAnsi" w:hAnsi="Verdana" w:cs="Verdana"/>
          <w:sz w:val="21"/>
          <w:szCs w:val="21"/>
        </w:rPr>
      </w:pPr>
      <w:r>
        <w:rPr>
          <w:rFonts w:ascii="Verdana" w:eastAsiaTheme="minorHAnsi" w:hAnsi="Verdana" w:cs="Verdana"/>
          <w:sz w:val="21"/>
          <w:szCs w:val="21"/>
        </w:rPr>
        <w:t xml:space="preserve">4) O impacto negativo dos choques de demanda no cenário adotado da simulação é </w:t>
      </w:r>
      <w:r w:rsidR="004A2777">
        <w:rPr>
          <w:rFonts w:ascii="Verdana" w:eastAsiaTheme="minorHAnsi" w:hAnsi="Verdana" w:cs="Verdana"/>
          <w:sz w:val="21"/>
          <w:szCs w:val="21"/>
        </w:rPr>
        <w:t>o acumulo de pedidos estocados que geram custos</w:t>
      </w:r>
      <w:r>
        <w:rPr>
          <w:rFonts w:ascii="Verdana" w:eastAsiaTheme="minorHAnsi" w:hAnsi="Verdana" w:cs="Verdana"/>
          <w:sz w:val="21"/>
          <w:szCs w:val="21"/>
        </w:rPr>
        <w:t xml:space="preserve"> e o positivo é </w:t>
      </w:r>
      <w:r w:rsidR="004A2777">
        <w:rPr>
          <w:rFonts w:ascii="Verdana" w:eastAsiaTheme="minorHAnsi" w:hAnsi="Verdana" w:cs="Verdana"/>
          <w:sz w:val="21"/>
          <w:szCs w:val="21"/>
        </w:rPr>
        <w:t>ajuste do processo produtivo</w:t>
      </w:r>
      <w:r>
        <w:rPr>
          <w:rFonts w:ascii="Verdana" w:eastAsiaTheme="minorHAnsi" w:hAnsi="Verdana" w:cs="Verdana"/>
          <w:sz w:val="21"/>
          <w:szCs w:val="21"/>
        </w:rPr>
        <w:t>, conforme comprovam os</w:t>
      </w:r>
      <w:r w:rsidR="004A2777">
        <w:rPr>
          <w:rFonts w:ascii="Verdana" w:eastAsiaTheme="minorHAnsi" w:hAnsi="Verdana" w:cs="Verdana"/>
          <w:sz w:val="21"/>
          <w:szCs w:val="21"/>
        </w:rPr>
        <w:t xml:space="preserve"> </w:t>
      </w:r>
      <w:r>
        <w:rPr>
          <w:rFonts w:ascii="Verdana" w:eastAsiaTheme="minorHAnsi" w:hAnsi="Verdana" w:cs="Verdana"/>
          <w:sz w:val="21"/>
          <w:szCs w:val="21"/>
        </w:rPr>
        <w:t>relatórios anexos.</w:t>
      </w:r>
    </w:p>
    <w:p w:rsidR="00782787" w:rsidRDefault="00747582">
      <w:pPr>
        <w:rPr>
          <w:noProof/>
          <w:lang w:eastAsia="pt-BR"/>
        </w:rPr>
      </w:pPr>
      <w:r>
        <w:rPr>
          <w:noProof/>
          <w:lang w:eastAsia="pt-BR"/>
        </w:rPr>
        <w:t>Figura 01</w:t>
      </w:r>
    </w:p>
    <w:p w:rsidR="00782787" w:rsidRDefault="00782787">
      <w:pPr>
        <w:rPr>
          <w:noProof/>
          <w:lang w:eastAsia="pt-BR"/>
        </w:rPr>
      </w:pPr>
      <w:r>
        <w:t>Na semana 01 o processo estava equilibrado, não havia pendências no estoque à serem entregues e entraram 10 novos pedidos de consumidores.</w:t>
      </w:r>
    </w:p>
    <w:p w:rsidR="00747582" w:rsidRDefault="00747582">
      <w:r>
        <w:rPr>
          <w:noProof/>
          <w:lang w:eastAsia="pt-BR"/>
        </w:rPr>
        <w:drawing>
          <wp:inline distT="0" distB="0" distL="0" distR="0">
            <wp:extent cx="5400675" cy="2943225"/>
            <wp:effectExtent l="1905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4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582" w:rsidRDefault="00747582">
      <w:r>
        <w:lastRenderedPageBreak/>
        <w:t>Figura 02</w:t>
      </w:r>
    </w:p>
    <w:p w:rsidR="00782787" w:rsidRDefault="00782787">
      <w:r>
        <w:t>Na semana 02 o processo produtivo continuou o mesmo e entraram novas demandas o que acarretou o atraso na entrega de 05 pedidos, porém não diminui-se o número da entrega regulares de 10 pedidos.</w:t>
      </w:r>
    </w:p>
    <w:p w:rsidR="00747582" w:rsidRDefault="00747582">
      <w:r>
        <w:rPr>
          <w:noProof/>
          <w:lang w:eastAsia="pt-BR"/>
        </w:rPr>
        <w:drawing>
          <wp:inline distT="0" distB="0" distL="0" distR="0">
            <wp:extent cx="5400040" cy="3036040"/>
            <wp:effectExtent l="1905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87" w:rsidRDefault="00782787"/>
    <w:p w:rsidR="00747582" w:rsidRDefault="00747582">
      <w:r>
        <w:t>Figura 03:</w:t>
      </w:r>
    </w:p>
    <w:p w:rsidR="00782787" w:rsidRDefault="00782787" w:rsidP="00782787">
      <w:r>
        <w:t>Para adequar-se a produção de novos pedidos elevou-se o processo produtivo para atender a demanda, mas a empresa, neste estágio  ainda não conseguiu regularizar todas as pendências, com o aumentos do processo produtivo espera-se um maior número de entregas nas semanas posteriores.</w:t>
      </w:r>
    </w:p>
    <w:p w:rsidR="00782787" w:rsidRDefault="00782787"/>
    <w:p w:rsidR="00747582" w:rsidRDefault="00747582">
      <w:r>
        <w:rPr>
          <w:noProof/>
          <w:lang w:eastAsia="pt-BR"/>
        </w:rPr>
        <w:drawing>
          <wp:inline distT="0" distB="0" distL="0" distR="0">
            <wp:extent cx="5400040" cy="3036040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8A8" w:rsidRDefault="00F228A8"/>
    <w:p w:rsidR="00F228A8" w:rsidRDefault="00F228A8"/>
    <w:p w:rsidR="00F228A8" w:rsidRDefault="00F228A8"/>
    <w:p w:rsidR="00747582" w:rsidRDefault="00747582">
      <w:r>
        <w:lastRenderedPageBreak/>
        <w:t>Figura 04:</w:t>
      </w:r>
    </w:p>
    <w:p w:rsidR="004A2ED3" w:rsidRDefault="004A2ED3" w:rsidP="004A2ED3">
      <w:r>
        <w:t xml:space="preserve">Na semana 04 houve a desaceleração do processo produtivo </w:t>
      </w:r>
      <w:r w:rsidR="00782787">
        <w:t>para adequar-se ao número dos novos pedidos entrantes, mas apesar de diminuir o processo produtivo o número de entregas aumentou consideravelmente.</w:t>
      </w:r>
    </w:p>
    <w:p w:rsidR="00747582" w:rsidRDefault="00747582">
      <w:r>
        <w:rPr>
          <w:noProof/>
          <w:lang w:eastAsia="pt-BR"/>
        </w:rPr>
        <w:drawing>
          <wp:inline distT="0" distB="0" distL="0" distR="0">
            <wp:extent cx="5400040" cy="3036040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87" w:rsidRDefault="00782787"/>
    <w:p w:rsidR="009F0A97" w:rsidRDefault="009F0A97">
      <w:r>
        <w:t>Figura 05</w:t>
      </w:r>
    </w:p>
    <w:p w:rsidR="00782787" w:rsidRDefault="00782787">
      <w:r>
        <w:t>Na quinta semana todas as entregas foi efetuadas com sucesso, não há pedidos pendentes.</w:t>
      </w:r>
    </w:p>
    <w:p w:rsidR="009F0A97" w:rsidRDefault="00E01BB9">
      <w:r w:rsidRPr="00E01BB9">
        <w:rPr>
          <w:noProof/>
          <w:lang w:eastAsia="pt-BR"/>
        </w:rPr>
        <w:drawing>
          <wp:inline distT="0" distB="0" distL="0" distR="0">
            <wp:extent cx="5400675" cy="2724150"/>
            <wp:effectExtent l="19050" t="0" r="0" b="0"/>
            <wp:docPr id="2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2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87" w:rsidRDefault="00782787" w:rsidP="000E39C0">
      <w:pPr>
        <w:rPr>
          <w:rStyle w:val="nfaseSutil"/>
        </w:rPr>
      </w:pPr>
    </w:p>
    <w:p w:rsidR="00CD3FAA" w:rsidRPr="00782787" w:rsidRDefault="00F228A8" w:rsidP="000E39C0">
      <w:pPr>
        <w:rPr>
          <w:rStyle w:val="nfaseSutil"/>
          <w:rFonts w:asciiTheme="majorHAnsi" w:hAnsiTheme="majorHAnsi" w:cstheme="majorHAnsi"/>
          <w:i w:val="0"/>
          <w:color w:val="auto"/>
          <w:sz w:val="24"/>
          <w:szCs w:val="24"/>
        </w:rPr>
      </w:pPr>
      <w:r w:rsidRPr="00782787">
        <w:rPr>
          <w:rStyle w:val="nfaseSutil"/>
          <w:rFonts w:asciiTheme="majorHAnsi" w:hAnsiTheme="majorHAnsi" w:cstheme="majorHAnsi"/>
          <w:i w:val="0"/>
          <w:color w:val="auto"/>
          <w:sz w:val="24"/>
          <w:szCs w:val="24"/>
        </w:rPr>
        <w:t>Fontes: Matéria da disciplina de Logística Empresaria do 6º período do curso de Graduação de Administração de Empresas da AIEC .</w:t>
      </w:r>
    </w:p>
    <w:p w:rsidR="00F228A8" w:rsidRPr="00782787" w:rsidRDefault="00CE3349" w:rsidP="000E39C0">
      <w:pPr>
        <w:rPr>
          <w:rStyle w:val="nfaseSutil"/>
          <w:color w:val="auto"/>
        </w:rPr>
      </w:pPr>
      <w:hyperlink r:id="rId11" w:history="1">
        <w:r w:rsidR="00F228A8" w:rsidRPr="00782787">
          <w:rPr>
            <w:rStyle w:val="Hyperlink"/>
            <w:rFonts w:ascii="Verdana" w:eastAsiaTheme="minorHAnsi" w:hAnsi="Verdana" w:cs="Verdana"/>
            <w:color w:val="auto"/>
            <w:sz w:val="21"/>
            <w:szCs w:val="21"/>
          </w:rPr>
          <w:t>http://ogg.com.br/bg/explicacao.php</w:t>
        </w:r>
      </w:hyperlink>
      <w:r w:rsidR="00F228A8" w:rsidRPr="00782787">
        <w:rPr>
          <w:rFonts w:ascii="Verdana" w:eastAsiaTheme="minorHAnsi" w:hAnsi="Verdana" w:cs="Verdana"/>
          <w:sz w:val="21"/>
          <w:szCs w:val="21"/>
        </w:rPr>
        <w:t xml:space="preserve"> acessado em 15/09/2011</w:t>
      </w:r>
    </w:p>
    <w:sectPr w:rsidR="00F228A8" w:rsidRPr="00782787" w:rsidSect="00E01B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6C59" w:rsidRDefault="00EB6C59" w:rsidP="006C7700">
      <w:pPr>
        <w:spacing w:after="0" w:line="240" w:lineRule="auto"/>
      </w:pPr>
      <w:r>
        <w:separator/>
      </w:r>
    </w:p>
  </w:endnote>
  <w:endnote w:type="continuationSeparator" w:id="1">
    <w:p w:rsidR="00EB6C59" w:rsidRDefault="00EB6C59" w:rsidP="006C7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6C59" w:rsidRDefault="00EB6C59" w:rsidP="006C7700">
      <w:pPr>
        <w:spacing w:after="0" w:line="240" w:lineRule="auto"/>
      </w:pPr>
      <w:r>
        <w:separator/>
      </w:r>
    </w:p>
  </w:footnote>
  <w:footnote w:type="continuationSeparator" w:id="1">
    <w:p w:rsidR="00EB6C59" w:rsidRDefault="00EB6C59" w:rsidP="006C77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687F"/>
    <w:rsid w:val="00001371"/>
    <w:rsid w:val="00002CF6"/>
    <w:rsid w:val="00065D2F"/>
    <w:rsid w:val="000E39C0"/>
    <w:rsid w:val="00195693"/>
    <w:rsid w:val="001A677C"/>
    <w:rsid w:val="00353EBC"/>
    <w:rsid w:val="003C5F0D"/>
    <w:rsid w:val="004334C7"/>
    <w:rsid w:val="004A2777"/>
    <w:rsid w:val="004A2ED3"/>
    <w:rsid w:val="006C7700"/>
    <w:rsid w:val="00747582"/>
    <w:rsid w:val="00782787"/>
    <w:rsid w:val="0093422E"/>
    <w:rsid w:val="009355BD"/>
    <w:rsid w:val="009F0A97"/>
    <w:rsid w:val="00A748D4"/>
    <w:rsid w:val="00C74443"/>
    <w:rsid w:val="00CB684A"/>
    <w:rsid w:val="00CD3FAA"/>
    <w:rsid w:val="00CE3349"/>
    <w:rsid w:val="00D92949"/>
    <w:rsid w:val="00DF1FD4"/>
    <w:rsid w:val="00E01BB9"/>
    <w:rsid w:val="00EA687F"/>
    <w:rsid w:val="00EB6C59"/>
    <w:rsid w:val="00F22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87F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"/>
    <w:qFormat/>
    <w:rsid w:val="000E39C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E39C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0E39C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E39C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0E39C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SombreamentoClaro-nfase3">
    <w:name w:val="Light Shading Accent 3"/>
    <w:basedOn w:val="Tabelanormal"/>
    <w:uiPriority w:val="60"/>
    <w:rsid w:val="00EA687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Tabelacomgrade">
    <w:name w:val="Table Grid"/>
    <w:basedOn w:val="Tabelanormal"/>
    <w:uiPriority w:val="59"/>
    <w:rsid w:val="00EA687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-nfase5">
    <w:name w:val="Light List Accent 5"/>
    <w:basedOn w:val="Tabelanormal"/>
    <w:uiPriority w:val="61"/>
    <w:rsid w:val="00EA687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3BC" w:themeFill="accent3" w:themeFillTint="66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NormalWeb">
    <w:name w:val="Normal (Web)"/>
    <w:basedOn w:val="Normal"/>
    <w:uiPriority w:val="99"/>
    <w:unhideWhenUsed/>
    <w:rsid w:val="00CD3FA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nfaseSutil">
    <w:name w:val="Subtle Emphasis"/>
    <w:basedOn w:val="Fontepargpadro"/>
    <w:uiPriority w:val="19"/>
    <w:qFormat/>
    <w:rsid w:val="003C5F0D"/>
    <w:rPr>
      <w:i/>
      <w:iCs/>
      <w:color w:val="808080" w:themeColor="text1" w:themeTint="7F"/>
    </w:rPr>
  </w:style>
  <w:style w:type="paragraph" w:styleId="SemEspaamento">
    <w:name w:val="No Spacing"/>
    <w:uiPriority w:val="1"/>
    <w:qFormat/>
    <w:rsid w:val="000E39C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0E39C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0E39C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0E39C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har">
    <w:name w:val="Título 4 Char"/>
    <w:basedOn w:val="Fontepargpadro"/>
    <w:link w:val="Ttulo4"/>
    <w:uiPriority w:val="9"/>
    <w:rsid w:val="000E39C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rsid w:val="000E39C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7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7582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F228A8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semiHidden/>
    <w:unhideWhenUsed/>
    <w:rsid w:val="006C77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C7700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semiHidden/>
    <w:unhideWhenUsed/>
    <w:rsid w:val="006C77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C7700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840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9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ogg.com.br/bg/explicacao.php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 Clássico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370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Anita</cp:lastModifiedBy>
  <cp:revision>5</cp:revision>
  <dcterms:created xsi:type="dcterms:W3CDTF">2011-09-16T13:36:00Z</dcterms:created>
  <dcterms:modified xsi:type="dcterms:W3CDTF">2011-09-16T16:34:00Z</dcterms:modified>
</cp:coreProperties>
</file>