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D9" w:rsidRDefault="006012D9" w:rsidP="006012D9">
      <w:pPr>
        <w:ind w:left="720" w:firstLine="720"/>
        <w:rPr>
          <w:lang w:val="pt-PT"/>
        </w:rPr>
      </w:pPr>
    </w:p>
    <w:p w:rsidR="006012D9" w:rsidRDefault="006012D9" w:rsidP="006012D9">
      <w:pPr>
        <w:ind w:left="1440" w:firstLine="720"/>
        <w:rPr>
          <w:b/>
          <w:lang w:val="pt-PT"/>
        </w:rPr>
      </w:pPr>
    </w:p>
    <w:p w:rsidR="00775ED2" w:rsidRPr="00957FBD" w:rsidRDefault="00181F03" w:rsidP="006012D9">
      <w:pPr>
        <w:ind w:left="1440" w:firstLine="720"/>
        <w:rPr>
          <w:rFonts w:ascii="AngsanaUPC" w:hAnsi="AngsanaUPC" w:cs="AngsanaUPC"/>
          <w:b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b/>
          <w:color w:val="323E4F" w:themeColor="text2" w:themeShade="BF"/>
          <w:sz w:val="28"/>
          <w:szCs w:val="28"/>
          <w:lang w:val="pt-PT"/>
        </w:rPr>
        <w:t>Logística Empresarial Ac.2</w:t>
      </w:r>
    </w:p>
    <w:p w:rsidR="006012D9" w:rsidRPr="00957FBD" w:rsidRDefault="00181F03" w:rsidP="006012D9">
      <w:pPr>
        <w:ind w:left="720"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Modelo Matemático - Rotas de Transporte</w:t>
      </w:r>
    </w:p>
    <w:p w:rsidR="006012D9" w:rsidRPr="00957FBD" w:rsidRDefault="000B5C1C" w:rsidP="006012D9">
      <w:pPr>
        <w:ind w:left="720" w:firstLine="720"/>
        <w:rPr>
          <w:rFonts w:ascii="AngsanaUPC" w:hAnsi="AngsanaUPC" w:cs="AngsanaUPC"/>
          <w:b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b/>
          <w:color w:val="323E4F" w:themeColor="text2" w:themeShade="BF"/>
          <w:sz w:val="28"/>
          <w:szCs w:val="28"/>
          <w:lang w:val="pt-PT"/>
        </w:rPr>
        <w:t>Dados</w:t>
      </w:r>
      <w:r w:rsidR="00957FBD">
        <w:rPr>
          <w:rFonts w:ascii="AngsanaUPC" w:hAnsi="AngsanaUPC" w:cs="AngsanaUPC"/>
          <w:b/>
          <w:color w:val="323E4F" w:themeColor="text2" w:themeShade="BF"/>
          <w:sz w:val="28"/>
          <w:szCs w:val="28"/>
          <w:lang w:val="pt-PT"/>
        </w:rPr>
        <w:t>:</w:t>
      </w:r>
    </w:p>
    <w:p w:rsidR="000B5C1C" w:rsidRPr="00957FBD" w:rsidRDefault="00957FBD" w:rsidP="00957FBD">
      <w:pPr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>
        <w:rPr>
          <w:rFonts w:ascii="AngsanaUPC" w:hAnsi="AngsanaUPC" w:cs="AngsanaUPC"/>
          <w:b/>
          <w:color w:val="323E4F" w:themeColor="text2" w:themeShade="BF"/>
          <w:sz w:val="28"/>
          <w:szCs w:val="28"/>
          <w:lang w:val="pt-PT"/>
        </w:rPr>
        <w:t xml:space="preserve">                               </w:t>
      </w:r>
      <w:r w:rsidR="000B5C1C" w:rsidRPr="00957FBD">
        <w:rPr>
          <w:rFonts w:ascii="AngsanaUPC" w:hAnsi="AngsanaUPC" w:cs="AngsanaUPC"/>
          <w:b/>
          <w:color w:val="323E4F" w:themeColor="text2" w:themeShade="BF"/>
          <w:sz w:val="28"/>
          <w:szCs w:val="28"/>
          <w:lang w:val="pt-PT"/>
        </w:rPr>
        <w:t>Fabrica:</w:t>
      </w:r>
      <w:r w:rsidR="000B5C1C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Porto Alegre</w:t>
      </w:r>
      <w:r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/</w:t>
      </w:r>
      <w:r w:rsidR="000B5C1C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Recife</w:t>
      </w:r>
      <w:r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/</w:t>
      </w:r>
      <w:r w:rsidR="000B5C1C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Minas</w:t>
      </w:r>
    </w:p>
    <w:p w:rsidR="00181F03" w:rsidRPr="00957FBD" w:rsidRDefault="000B5C1C" w:rsidP="00957FBD">
      <w:pPr>
        <w:ind w:left="720"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b/>
          <w:color w:val="323E4F" w:themeColor="text2" w:themeShade="BF"/>
          <w:sz w:val="28"/>
          <w:szCs w:val="28"/>
          <w:lang w:val="pt-PT"/>
        </w:rPr>
        <w:t>Destino: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Rio</w:t>
      </w:r>
      <w:r w:rsid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/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S</w:t>
      </w:r>
      <w:r w:rsid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ão Paulo/Natal/ Manaus/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Curitiba</w:t>
      </w:r>
    </w:p>
    <w:p w:rsidR="000B5C1C" w:rsidRPr="00957FBD" w:rsidRDefault="000B5C1C" w:rsidP="006012D9">
      <w:pPr>
        <w:ind w:left="720"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Parâmetros</w:t>
      </w:r>
    </w:p>
    <w:p w:rsidR="000B5C1C" w:rsidRPr="00957FBD" w:rsidRDefault="00181F03" w:rsidP="000B5C1C">
      <w:pPr>
        <w:ind w:left="720"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Tabela </w:t>
      </w:r>
      <w:proofErr w:type="gramStart"/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de</w:t>
      </w:r>
      <w:r w:rsidR="000B5C1C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Custos</w:t>
      </w:r>
      <w:proofErr w:type="gramEnd"/>
      <w:r w:rsidR="000B5C1C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associados ao envio de Fabrica para destino</w:t>
      </w:r>
    </w:p>
    <w:tbl>
      <w:tblPr>
        <w:tblStyle w:val="Tabelacomgrelha"/>
        <w:tblW w:w="0" w:type="auto"/>
        <w:tblInd w:w="720" w:type="dxa"/>
        <w:tblLook w:val="04A0"/>
      </w:tblPr>
      <w:tblGrid>
        <w:gridCol w:w="1479"/>
        <w:gridCol w:w="1457"/>
        <w:gridCol w:w="1471"/>
        <w:gridCol w:w="1469"/>
        <w:gridCol w:w="1490"/>
        <w:gridCol w:w="1490"/>
      </w:tblGrid>
      <w:tr w:rsidR="00957FBD" w:rsidRPr="00957FBD" w:rsidTr="000B5C1C"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Rio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S. Paulo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Natal</w:t>
            </w:r>
          </w:p>
        </w:tc>
        <w:tc>
          <w:tcPr>
            <w:tcW w:w="1559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Curitiba</w:t>
            </w:r>
          </w:p>
        </w:tc>
        <w:tc>
          <w:tcPr>
            <w:tcW w:w="1559" w:type="dxa"/>
          </w:tcPr>
          <w:p w:rsidR="000B5C1C" w:rsidRPr="00957FBD" w:rsidRDefault="000113CF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Curitiba</w:t>
            </w:r>
          </w:p>
        </w:tc>
      </w:tr>
      <w:tr w:rsidR="00957FBD" w:rsidRPr="00957FBD" w:rsidTr="000B5C1C"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P</w:t>
            </w:r>
            <w:r w:rsidR="00181F03"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orto</w:t>
            </w: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 xml:space="preserve"> Alegre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10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8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6</w:t>
            </w:r>
          </w:p>
        </w:tc>
        <w:tc>
          <w:tcPr>
            <w:tcW w:w="1559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5</w:t>
            </w:r>
          </w:p>
        </w:tc>
        <w:tc>
          <w:tcPr>
            <w:tcW w:w="1559" w:type="dxa"/>
          </w:tcPr>
          <w:p w:rsidR="000B5C1C" w:rsidRPr="00957FBD" w:rsidRDefault="000113CF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4</w:t>
            </w:r>
          </w:p>
        </w:tc>
      </w:tr>
      <w:tr w:rsidR="00957FBD" w:rsidRPr="00957FBD" w:rsidTr="000B5C1C"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Recife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6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5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4</w:t>
            </w:r>
          </w:p>
        </w:tc>
        <w:tc>
          <w:tcPr>
            <w:tcW w:w="1559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3</w:t>
            </w:r>
          </w:p>
        </w:tc>
        <w:tc>
          <w:tcPr>
            <w:tcW w:w="1559" w:type="dxa"/>
          </w:tcPr>
          <w:p w:rsidR="000B5C1C" w:rsidRPr="00957FBD" w:rsidRDefault="000113CF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6</w:t>
            </w:r>
          </w:p>
        </w:tc>
      </w:tr>
      <w:tr w:rsidR="00957FBD" w:rsidRPr="00957FBD" w:rsidTr="000B5C1C"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Minas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3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4</w:t>
            </w:r>
          </w:p>
        </w:tc>
        <w:tc>
          <w:tcPr>
            <w:tcW w:w="1558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5</w:t>
            </w:r>
          </w:p>
        </w:tc>
        <w:tc>
          <w:tcPr>
            <w:tcW w:w="1559" w:type="dxa"/>
          </w:tcPr>
          <w:p w:rsidR="000B5C1C" w:rsidRPr="00957FBD" w:rsidRDefault="000B5C1C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5</w:t>
            </w:r>
          </w:p>
        </w:tc>
        <w:tc>
          <w:tcPr>
            <w:tcW w:w="1559" w:type="dxa"/>
          </w:tcPr>
          <w:p w:rsidR="000B5C1C" w:rsidRPr="00957FBD" w:rsidRDefault="000113CF" w:rsidP="000B5C1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9</w:t>
            </w:r>
          </w:p>
        </w:tc>
      </w:tr>
    </w:tbl>
    <w:p w:rsidR="000B5C1C" w:rsidRPr="00957FBD" w:rsidRDefault="000B5C1C" w:rsidP="00957FBD">
      <w:pPr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</w:p>
    <w:p w:rsidR="000113CF" w:rsidRPr="00957FBD" w:rsidRDefault="000113CF" w:rsidP="000113CF">
      <w:pPr>
        <w:ind w:left="720"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Parâmetros</w:t>
      </w:r>
    </w:p>
    <w:p w:rsidR="000113CF" w:rsidRPr="00957FBD" w:rsidRDefault="00181F03" w:rsidP="006012D9">
      <w:pPr>
        <w:ind w:left="720" w:firstLine="720"/>
        <w:rPr>
          <w:rFonts w:ascii="AngsanaUPC" w:hAnsi="AngsanaUPC" w:cs="AngsanaUPC"/>
          <w:b/>
          <w:color w:val="323E4F" w:themeColor="text2" w:themeShade="BF"/>
          <w:sz w:val="28"/>
          <w:szCs w:val="28"/>
          <w:u w:val="single"/>
          <w:lang w:val="pt-PT"/>
        </w:rPr>
      </w:pPr>
      <w:r w:rsidRPr="00957FBD">
        <w:rPr>
          <w:rFonts w:ascii="AngsanaUPC" w:hAnsi="AngsanaUPC" w:cs="AngsanaUPC"/>
          <w:b/>
          <w:color w:val="323E4F" w:themeColor="text2" w:themeShade="BF"/>
          <w:sz w:val="28"/>
          <w:szCs w:val="28"/>
          <w:u w:val="single"/>
          <w:lang w:val="pt-PT"/>
        </w:rPr>
        <w:t>Capacidade da</w:t>
      </w:r>
      <w:r w:rsidR="000113CF" w:rsidRPr="00957FBD">
        <w:rPr>
          <w:rFonts w:ascii="AngsanaUPC" w:hAnsi="AngsanaUPC" w:cs="AngsanaUPC"/>
          <w:b/>
          <w:color w:val="323E4F" w:themeColor="text2" w:themeShade="BF"/>
          <w:sz w:val="28"/>
          <w:szCs w:val="28"/>
          <w:u w:val="single"/>
          <w:lang w:val="pt-PT"/>
        </w:rPr>
        <w:t xml:space="preserve"> Fabrica</w:t>
      </w:r>
    </w:p>
    <w:tbl>
      <w:tblPr>
        <w:tblStyle w:val="Tabelacomgrelha"/>
        <w:tblW w:w="0" w:type="auto"/>
        <w:tblInd w:w="720" w:type="dxa"/>
        <w:tblLook w:val="04A0"/>
      </w:tblPr>
      <w:tblGrid>
        <w:gridCol w:w="1558"/>
        <w:gridCol w:w="1400"/>
      </w:tblGrid>
      <w:tr w:rsidR="00957FBD" w:rsidRPr="00957FBD" w:rsidTr="000113CF">
        <w:tc>
          <w:tcPr>
            <w:tcW w:w="1558" w:type="dxa"/>
          </w:tcPr>
          <w:p w:rsidR="000113CF" w:rsidRPr="00957FBD" w:rsidRDefault="00181F03" w:rsidP="000113CF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Porto</w:t>
            </w:r>
            <w:r w:rsidR="000113CF"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 xml:space="preserve"> Alegre</w:t>
            </w:r>
          </w:p>
        </w:tc>
        <w:tc>
          <w:tcPr>
            <w:tcW w:w="1400" w:type="dxa"/>
          </w:tcPr>
          <w:p w:rsidR="000113CF" w:rsidRPr="00957FBD" w:rsidRDefault="000113CF" w:rsidP="000113CF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310</w:t>
            </w:r>
          </w:p>
        </w:tc>
      </w:tr>
      <w:tr w:rsidR="00957FBD" w:rsidRPr="00957FBD" w:rsidTr="000113CF">
        <w:tc>
          <w:tcPr>
            <w:tcW w:w="1558" w:type="dxa"/>
          </w:tcPr>
          <w:p w:rsidR="000113CF" w:rsidRPr="00957FBD" w:rsidRDefault="000113CF" w:rsidP="000113CF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Recife</w:t>
            </w:r>
          </w:p>
        </w:tc>
        <w:tc>
          <w:tcPr>
            <w:tcW w:w="1400" w:type="dxa"/>
          </w:tcPr>
          <w:p w:rsidR="000113CF" w:rsidRPr="00957FBD" w:rsidRDefault="000113CF" w:rsidP="000113CF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260</w:t>
            </w:r>
          </w:p>
        </w:tc>
      </w:tr>
      <w:tr w:rsidR="00957FBD" w:rsidRPr="00957FBD" w:rsidTr="000113CF">
        <w:tc>
          <w:tcPr>
            <w:tcW w:w="1558" w:type="dxa"/>
          </w:tcPr>
          <w:p w:rsidR="000113CF" w:rsidRPr="00957FBD" w:rsidRDefault="000113CF" w:rsidP="000113CF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Minas</w:t>
            </w:r>
          </w:p>
        </w:tc>
        <w:tc>
          <w:tcPr>
            <w:tcW w:w="1400" w:type="dxa"/>
          </w:tcPr>
          <w:p w:rsidR="000113CF" w:rsidRPr="00957FBD" w:rsidRDefault="000113CF" w:rsidP="000113CF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280</w:t>
            </w:r>
          </w:p>
        </w:tc>
      </w:tr>
    </w:tbl>
    <w:p w:rsidR="00957FBD" w:rsidRPr="00957FBD" w:rsidRDefault="00957FBD" w:rsidP="00957FBD">
      <w:pPr>
        <w:ind w:left="720" w:firstLine="720"/>
        <w:rPr>
          <w:rFonts w:ascii="AngsanaUPC" w:hAnsi="AngsanaUPC" w:cs="AngsanaUPC"/>
          <w:b/>
          <w:color w:val="323E4F" w:themeColor="text2" w:themeShade="BF"/>
          <w:sz w:val="28"/>
          <w:szCs w:val="28"/>
          <w:u w:val="single"/>
          <w:lang w:val="pt-PT"/>
        </w:rPr>
      </w:pPr>
      <w:r w:rsidRPr="00957FBD">
        <w:rPr>
          <w:rFonts w:ascii="AngsanaUPC" w:hAnsi="AngsanaUPC" w:cs="AngsanaUPC"/>
          <w:b/>
          <w:color w:val="323E4F" w:themeColor="text2" w:themeShade="BF"/>
          <w:sz w:val="28"/>
          <w:szCs w:val="28"/>
          <w:u w:val="single"/>
          <w:lang w:val="pt-PT"/>
        </w:rPr>
        <w:t>Demanda p/ destino</w:t>
      </w:r>
    </w:p>
    <w:tbl>
      <w:tblPr>
        <w:tblStyle w:val="Tabelacomgrelha"/>
        <w:tblW w:w="0" w:type="auto"/>
        <w:tblInd w:w="720" w:type="dxa"/>
        <w:tblLook w:val="04A0"/>
      </w:tblPr>
      <w:tblGrid>
        <w:gridCol w:w="1558"/>
        <w:gridCol w:w="1558"/>
        <w:gridCol w:w="1558"/>
        <w:gridCol w:w="1559"/>
        <w:gridCol w:w="1559"/>
      </w:tblGrid>
      <w:tr w:rsidR="00957FBD" w:rsidRPr="00957FBD" w:rsidTr="00EA148B">
        <w:tc>
          <w:tcPr>
            <w:tcW w:w="1558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Rio</w:t>
            </w:r>
          </w:p>
        </w:tc>
        <w:tc>
          <w:tcPr>
            <w:tcW w:w="1558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São Paulo</w:t>
            </w:r>
          </w:p>
        </w:tc>
        <w:tc>
          <w:tcPr>
            <w:tcW w:w="1558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Natal</w:t>
            </w:r>
          </w:p>
        </w:tc>
        <w:tc>
          <w:tcPr>
            <w:tcW w:w="1559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Curitiba</w:t>
            </w:r>
          </w:p>
        </w:tc>
        <w:tc>
          <w:tcPr>
            <w:tcW w:w="1559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Curitiba</w:t>
            </w:r>
          </w:p>
        </w:tc>
      </w:tr>
      <w:tr w:rsidR="00957FBD" w:rsidRPr="00957FBD" w:rsidTr="00EA148B">
        <w:tc>
          <w:tcPr>
            <w:tcW w:w="1558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180</w:t>
            </w:r>
          </w:p>
        </w:tc>
        <w:tc>
          <w:tcPr>
            <w:tcW w:w="1558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80</w:t>
            </w:r>
          </w:p>
        </w:tc>
        <w:tc>
          <w:tcPr>
            <w:tcW w:w="1558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200</w:t>
            </w:r>
          </w:p>
        </w:tc>
        <w:tc>
          <w:tcPr>
            <w:tcW w:w="1559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160</w:t>
            </w:r>
          </w:p>
        </w:tc>
        <w:tc>
          <w:tcPr>
            <w:tcW w:w="1559" w:type="dxa"/>
          </w:tcPr>
          <w:p w:rsidR="00957FBD" w:rsidRPr="00957FBD" w:rsidRDefault="00957FBD" w:rsidP="00EA148B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220</w:t>
            </w:r>
          </w:p>
        </w:tc>
      </w:tr>
    </w:tbl>
    <w:p w:rsidR="00957FBD" w:rsidRPr="00957FBD" w:rsidRDefault="00957FBD" w:rsidP="00957FBD">
      <w:pPr>
        <w:ind w:left="720" w:firstLine="720"/>
        <w:rPr>
          <w:rFonts w:ascii="AngsanaUPC" w:hAnsi="AngsanaUPC" w:cs="AngsanaUPC"/>
          <w:b/>
          <w:color w:val="323E4F" w:themeColor="text2" w:themeShade="BF"/>
          <w:sz w:val="32"/>
          <w:szCs w:val="32"/>
          <w:u w:val="single"/>
          <w:lang w:val="pt-PT"/>
        </w:rPr>
      </w:pPr>
      <w:r w:rsidRPr="00957FBD">
        <w:rPr>
          <w:rFonts w:ascii="AngsanaUPC" w:hAnsi="AngsanaUPC" w:cs="AngsanaUPC"/>
          <w:b/>
          <w:color w:val="323E4F" w:themeColor="text2" w:themeShade="BF"/>
          <w:sz w:val="32"/>
          <w:szCs w:val="32"/>
          <w:u w:val="single"/>
          <w:lang w:val="pt-PT"/>
        </w:rPr>
        <w:t>Construção do modelo</w:t>
      </w:r>
    </w:p>
    <w:p w:rsidR="00957FBD" w:rsidRPr="00957FBD" w:rsidRDefault="00957FBD" w:rsidP="00957FBD">
      <w:pPr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M/C =10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+ 6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6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+3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11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+8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2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+5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7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+4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12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+6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3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+4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8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+5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13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+5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4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+3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9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+5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14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+4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5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+6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10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+9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15</m:t>
            </m:r>
          </m:sub>
        </m:sSub>
      </m:oMath>
    </w:p>
    <w:p w:rsidR="00957FBD" w:rsidRPr="00957FBD" w:rsidRDefault="00957FBD" w:rsidP="00957FBD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2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3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4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 xml:space="preserve">5 </m:t>
            </m:r>
          </m:sub>
        </m:sSub>
        <m:r>
          <w:rPr>
            <w:rFonts w:ascii="Cambria Math" w:hAnsi="Cambria Math" w:cs="AngsanaUPC"/>
            <w:color w:val="323E4F" w:themeColor="text2" w:themeShade="BF"/>
            <w:sz w:val="28"/>
            <w:szCs w:val="28"/>
            <w:lang w:val="pt-PT"/>
          </w:rPr>
          <m:t xml:space="preserve"> </m:t>
        </m:r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     </w:t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≤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310</w:t>
      </w:r>
    </w:p>
    <w:p w:rsidR="00957FBD" w:rsidRPr="00957FBD" w:rsidRDefault="00957FBD" w:rsidP="00957FBD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6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7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8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9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10</m:t>
            </m:r>
          </m:sub>
        </m:sSub>
        <m:r>
          <w:rPr>
            <w:rFonts w:ascii="Cambria Math" w:hAnsi="Cambria Math" w:cs="AngsanaUPC"/>
            <w:color w:val="323E4F" w:themeColor="text2" w:themeShade="BF"/>
            <w:sz w:val="28"/>
            <w:szCs w:val="28"/>
            <w:lang w:val="pt-PT"/>
          </w:rPr>
          <m:t xml:space="preserve"> </m:t>
        </m:r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      </w:t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≤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260</w:t>
      </w:r>
    </w:p>
    <w:p w:rsidR="00957FBD" w:rsidRPr="00957FBD" w:rsidRDefault="00957FBD" w:rsidP="00957FBD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lastRenderedPageBreak/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11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12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13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14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15</m:t>
            </m:r>
          </m:sub>
        </m:sSub>
        <m:r>
          <w:rPr>
            <w:rFonts w:ascii="Cambria Math" w:hAnsi="Cambria Math" w:cs="AngsanaUPC"/>
            <w:color w:val="323E4F" w:themeColor="text2" w:themeShade="BF"/>
            <w:sz w:val="28"/>
            <w:szCs w:val="28"/>
            <w:lang w:val="pt-PT"/>
          </w:rPr>
          <m:t xml:space="preserve"> </m:t>
        </m:r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≤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280</w:t>
      </w:r>
    </w:p>
    <w:p w:rsidR="00957FBD" w:rsidRPr="00957FBD" w:rsidRDefault="00957FBD" w:rsidP="00957FBD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6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11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180</w:t>
      </w:r>
    </w:p>
    <w:p w:rsidR="00957FBD" w:rsidRPr="00957FBD" w:rsidRDefault="00957FBD" w:rsidP="00957FBD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2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7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12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80</w:t>
      </w:r>
    </w:p>
    <w:p w:rsidR="00957FBD" w:rsidRPr="00957FBD" w:rsidRDefault="00957FBD" w:rsidP="00957FBD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3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8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13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200</w:t>
      </w:r>
    </w:p>
    <w:p w:rsidR="00957FBD" w:rsidRPr="00957FBD" w:rsidRDefault="00957FBD" w:rsidP="00957FBD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4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9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14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160</w:t>
      </w:r>
    </w:p>
    <w:p w:rsidR="00957FBD" w:rsidRPr="00957FBD" w:rsidRDefault="00957FBD" w:rsidP="00957FBD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5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10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15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220</w:t>
      </w:r>
    </w:p>
    <w:p w:rsidR="00957FBD" w:rsidRPr="00957FBD" w:rsidRDefault="00957FBD" w:rsidP="00957FBD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>(</w:t>
      </w:r>
      <w:r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>Sem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negatividade)</w:t>
      </w:r>
    </w:p>
    <w:p w:rsidR="00957FBD" w:rsidRPr="00957FBD" w:rsidRDefault="00957FBD" w:rsidP="00957FBD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j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0,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j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= 1,2,3</w:t>
      </w:r>
    </w:p>
    <w:p w:rsidR="00957FBD" w:rsidRDefault="007D08C4" w:rsidP="00957FBD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Fonte. Material da AIEC</w:t>
      </w:r>
    </w:p>
    <w:p w:rsidR="007D08C4" w:rsidRPr="00957FBD" w:rsidRDefault="007D08C4" w:rsidP="00957FBD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FG</w:t>
      </w:r>
      <w:bookmarkStart w:id="0" w:name="_GoBack"/>
      <w:bookmarkEnd w:id="0"/>
    </w:p>
    <w:p w:rsidR="00957FBD" w:rsidRPr="00957FBD" w:rsidRDefault="00957FBD" w:rsidP="00957FBD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</w:p>
    <w:p w:rsidR="00957FBD" w:rsidRPr="00957FBD" w:rsidRDefault="00957FBD" w:rsidP="00957FBD">
      <w:pPr>
        <w:ind w:left="720"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</w:p>
    <w:p w:rsidR="00957FBD" w:rsidRPr="00957FBD" w:rsidRDefault="00957FBD" w:rsidP="00957FBD">
      <w:pPr>
        <w:pBdr>
          <w:bottom w:val="single" w:sz="6" w:space="1" w:color="auto"/>
        </w:pBdr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</w:p>
    <w:p w:rsidR="00AD4562" w:rsidRPr="00957FBD" w:rsidRDefault="00AD4562" w:rsidP="006012D9">
      <w:pPr>
        <w:ind w:left="720"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</w:p>
    <w:p w:rsidR="000B5C1C" w:rsidRPr="00957FBD" w:rsidRDefault="00AD4562" w:rsidP="006012D9">
      <w:pPr>
        <w:ind w:left="720"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Demanda p</w:t>
      </w:r>
      <w:r w:rsidR="00181F03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/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destino</w:t>
      </w:r>
    </w:p>
    <w:tbl>
      <w:tblPr>
        <w:tblStyle w:val="Tabelacomgrelha"/>
        <w:tblW w:w="0" w:type="auto"/>
        <w:tblInd w:w="720" w:type="dxa"/>
        <w:tblLook w:val="04A0"/>
      </w:tblPr>
      <w:tblGrid>
        <w:gridCol w:w="1558"/>
        <w:gridCol w:w="1558"/>
        <w:gridCol w:w="1558"/>
        <w:gridCol w:w="1559"/>
        <w:gridCol w:w="1559"/>
      </w:tblGrid>
      <w:tr w:rsidR="00957FBD" w:rsidRPr="007D08C4" w:rsidTr="009B1C6C">
        <w:tc>
          <w:tcPr>
            <w:tcW w:w="1558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Rio</w:t>
            </w:r>
          </w:p>
        </w:tc>
        <w:tc>
          <w:tcPr>
            <w:tcW w:w="1558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S</w:t>
            </w:r>
            <w:r w:rsidR="00181F03"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 xml:space="preserve">ão </w:t>
            </w: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Paulo</w:t>
            </w:r>
          </w:p>
        </w:tc>
        <w:tc>
          <w:tcPr>
            <w:tcW w:w="1558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Natal</w:t>
            </w:r>
          </w:p>
        </w:tc>
        <w:tc>
          <w:tcPr>
            <w:tcW w:w="1559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Curitiba</w:t>
            </w:r>
          </w:p>
        </w:tc>
        <w:tc>
          <w:tcPr>
            <w:tcW w:w="1559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Curitiba</w:t>
            </w:r>
          </w:p>
        </w:tc>
      </w:tr>
      <w:tr w:rsidR="00957FBD" w:rsidRPr="007D08C4" w:rsidTr="009B1C6C">
        <w:tc>
          <w:tcPr>
            <w:tcW w:w="1558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180</w:t>
            </w:r>
          </w:p>
        </w:tc>
        <w:tc>
          <w:tcPr>
            <w:tcW w:w="1558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80</w:t>
            </w:r>
          </w:p>
        </w:tc>
        <w:tc>
          <w:tcPr>
            <w:tcW w:w="1558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200</w:t>
            </w:r>
          </w:p>
        </w:tc>
        <w:tc>
          <w:tcPr>
            <w:tcW w:w="1559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160</w:t>
            </w:r>
          </w:p>
        </w:tc>
        <w:tc>
          <w:tcPr>
            <w:tcW w:w="1559" w:type="dxa"/>
          </w:tcPr>
          <w:p w:rsidR="00AD4562" w:rsidRPr="00957FBD" w:rsidRDefault="00AD4562" w:rsidP="009B1C6C">
            <w:pPr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</w:pPr>
            <w:r w:rsidRPr="00957FBD">
              <w:rPr>
                <w:rFonts w:ascii="AngsanaUPC" w:hAnsi="AngsanaUPC" w:cs="AngsanaUPC"/>
                <w:color w:val="323E4F" w:themeColor="text2" w:themeShade="BF"/>
                <w:sz w:val="28"/>
                <w:szCs w:val="28"/>
                <w:lang w:val="pt-PT"/>
              </w:rPr>
              <w:t>220</w:t>
            </w:r>
          </w:p>
        </w:tc>
      </w:tr>
    </w:tbl>
    <w:p w:rsidR="00AD4562" w:rsidRPr="00957FBD" w:rsidRDefault="00AD4562" w:rsidP="006012D9">
      <w:pPr>
        <w:ind w:left="720" w:firstLine="720"/>
        <w:rPr>
          <w:rFonts w:ascii="AngsanaUPC" w:hAnsi="AngsanaUPC" w:cs="AngsanaUPC"/>
          <w:b/>
          <w:color w:val="323E4F" w:themeColor="text2" w:themeShade="BF"/>
          <w:sz w:val="32"/>
          <w:szCs w:val="32"/>
          <w:u w:val="single"/>
          <w:lang w:val="pt-PT"/>
        </w:rPr>
      </w:pPr>
      <w:r w:rsidRPr="00957FBD">
        <w:rPr>
          <w:rFonts w:ascii="AngsanaUPC" w:hAnsi="AngsanaUPC" w:cs="AngsanaUPC"/>
          <w:b/>
          <w:color w:val="323E4F" w:themeColor="text2" w:themeShade="BF"/>
          <w:sz w:val="32"/>
          <w:szCs w:val="32"/>
          <w:u w:val="single"/>
          <w:lang w:val="pt-PT"/>
        </w:rPr>
        <w:t>Construção do modelo</w:t>
      </w:r>
    </w:p>
    <w:p w:rsidR="00421F8B" w:rsidRPr="00957FBD" w:rsidRDefault="002C142C" w:rsidP="00C647C3">
      <w:pPr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M</w:t>
      </w:r>
      <w:r w:rsidR="00181F03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/C </w:t>
      </w:r>
      <w:r w:rsidR="00C647C3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=</w:t>
      </w:r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10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+ 6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6</m:t>
            </m:r>
          </m:sub>
        </m:sSub>
      </m:oMath>
      <w:r w:rsidR="00C647C3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+3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11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+8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2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+5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7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+4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12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+6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3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+4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8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+5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13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+5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4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+3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9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+</w:t>
      </w:r>
      <w:r w:rsidR="00C647C3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5</w:t>
      </w:r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14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+</w:t>
      </w:r>
      <w:r w:rsidR="00C647C3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4</w:t>
      </w:r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5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+</w:t>
      </w:r>
      <w:r w:rsidR="00C647C3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6</w:t>
      </w:r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10</m:t>
            </m:r>
          </m:sub>
        </m:sSub>
      </m:oMath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+</w:t>
      </w:r>
      <w:r w:rsidR="00C647C3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>9</w:t>
      </w:r>
      <w:r w:rsidR="00421F8B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15</m:t>
            </m:r>
          </m:sub>
        </m:sSub>
      </m:oMath>
    </w:p>
    <w:p w:rsidR="00C60A36" w:rsidRPr="00957FBD" w:rsidRDefault="00C60A36" w:rsidP="00C647C3">
      <w:pPr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</w:p>
    <w:p w:rsidR="00AD4562" w:rsidRPr="00957FBD" w:rsidRDefault="00C60A36" w:rsidP="00C60A36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</m:t>
            </m:r>
          </m:sub>
        </m:sSub>
      </m:oMath>
      <w:r w:rsidR="00EB464E"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="00EB464E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2</m:t>
            </m:r>
          </m:sub>
        </m:sSub>
      </m:oMath>
      <w:r w:rsidR="00EB464E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3</m:t>
            </m:r>
          </m:sub>
        </m:sSub>
      </m:oMath>
      <w:r w:rsidR="00EB464E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4</m:t>
            </m:r>
          </m:sub>
        </m:sSub>
      </m:oMath>
      <w:r w:rsidR="00EB464E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 xml:space="preserve">5 </m:t>
            </m:r>
          </m:sub>
        </m:sSub>
        <m:r>
          <w:rPr>
            <w:rFonts w:ascii="Cambria Math" w:hAnsi="Cambria Math" w:cs="AngsanaUPC"/>
            <w:color w:val="323E4F" w:themeColor="text2" w:themeShade="BF"/>
            <w:sz w:val="28"/>
            <w:szCs w:val="28"/>
            <w:lang w:val="pt-PT"/>
          </w:rPr>
          <m:t xml:space="preserve"> </m:t>
        </m:r>
      </m:oMath>
      <w:r w:rsidR="00185108"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     </w:t>
      </w:r>
      <w:r w:rsidR="00EB464E"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≤</w:t>
      </w:r>
      <w:r w:rsidR="00EB464E"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310</w:t>
      </w:r>
    </w:p>
    <w:p w:rsidR="00185108" w:rsidRPr="00957FBD" w:rsidRDefault="00185108" w:rsidP="00C60A36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6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7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8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9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10</m:t>
            </m:r>
          </m:sub>
        </m:sSub>
        <m:r>
          <w:rPr>
            <w:rFonts w:ascii="Cambria Math" w:hAnsi="Cambria Math" w:cs="AngsanaUPC"/>
            <w:color w:val="323E4F" w:themeColor="text2" w:themeShade="BF"/>
            <w:sz w:val="28"/>
            <w:szCs w:val="28"/>
            <w:lang w:val="pt-PT"/>
          </w:rPr>
          <m:t xml:space="preserve"> </m:t>
        </m:r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      </w:t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≤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260</w:t>
      </w:r>
    </w:p>
    <w:p w:rsidR="00185108" w:rsidRPr="00957FBD" w:rsidRDefault="00185108" w:rsidP="00C60A36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11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12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13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14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15</m:t>
            </m:r>
          </m:sub>
        </m:sSub>
        <m:r>
          <w:rPr>
            <w:rFonts w:ascii="Cambria Math" w:hAnsi="Cambria Math" w:cs="AngsanaUPC"/>
            <w:color w:val="323E4F" w:themeColor="text2" w:themeShade="BF"/>
            <w:sz w:val="28"/>
            <w:szCs w:val="28"/>
            <w:lang w:val="pt-PT"/>
          </w:rPr>
          <m:t xml:space="preserve"> </m:t>
        </m:r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≤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280</w:t>
      </w:r>
    </w:p>
    <w:p w:rsidR="00F278B2" w:rsidRPr="00957FBD" w:rsidRDefault="00F278B2" w:rsidP="00C60A36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lastRenderedPageBreak/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6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11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="00E7272F"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="00E7272F"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180</w:t>
      </w:r>
    </w:p>
    <w:p w:rsidR="00E7272F" w:rsidRPr="00957FBD" w:rsidRDefault="00E7272F" w:rsidP="00E7272F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2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7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12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80</w:t>
      </w:r>
    </w:p>
    <w:p w:rsidR="00E7272F" w:rsidRPr="00957FBD" w:rsidRDefault="00E7272F" w:rsidP="00E7272F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3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8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13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200</w:t>
      </w:r>
    </w:p>
    <w:p w:rsidR="00E7272F" w:rsidRPr="00957FBD" w:rsidRDefault="00E7272F" w:rsidP="00E7272F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4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9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14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160</w:t>
      </w:r>
    </w:p>
    <w:p w:rsidR="00E7272F" w:rsidRPr="00957FBD" w:rsidRDefault="00E7272F" w:rsidP="00E7272F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5</m:t>
            </m:r>
          </m:sub>
        </m:sSub>
      </m:oMath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10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+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15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ab/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220</w:t>
      </w:r>
    </w:p>
    <w:p w:rsidR="00E7272F" w:rsidRPr="00957FBD" w:rsidRDefault="00E7272F" w:rsidP="00E7272F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</w:p>
    <w:p w:rsidR="00E7272F" w:rsidRPr="00957FBD" w:rsidRDefault="00E7272F" w:rsidP="00E7272F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>(N</w:t>
      </w:r>
      <w:r w:rsidR="00181F03"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>/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negatividade)</w:t>
      </w:r>
    </w:p>
    <w:p w:rsidR="00E7272F" w:rsidRPr="00957FBD" w:rsidRDefault="008A2FCE" w:rsidP="00E7272F">
      <w:pPr>
        <w:ind w:firstLine="720"/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</w:pPr>
      <w:r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x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j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Pr="00957FBD">
        <w:rPr>
          <w:rFonts w:ascii="Times New Roman" w:eastAsiaTheme="minorEastAsia" w:hAnsi="Times New Roman" w:cs="Times New Roman"/>
          <w:color w:val="323E4F" w:themeColor="text2" w:themeShade="BF"/>
          <w:sz w:val="28"/>
          <w:szCs w:val="28"/>
          <w:lang w:val="pt-PT"/>
        </w:rPr>
        <w:t>≥</w:t>
      </w:r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w:r w:rsidR="00104968" w:rsidRPr="00957FBD"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  <w:t xml:space="preserve"> </w:t>
      </w:r>
      <m:oMath>
        <m:sSub>
          <m:sSubPr>
            <m:ctrlP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</m:ctrlPr>
          </m:sSubPr>
          <m:e>
            <m:r>
              <w:rPr>
                <w:rFonts w:ascii="Cambria Math" w:eastAsia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0,</m:t>
            </m:r>
          </m:e>
          <m:sub>
            <m:r>
              <w:rPr>
                <w:rFonts w:ascii="Cambria Math" w:hAnsi="Cambria Math" w:cs="AngsanaUPC"/>
                <w:color w:val="323E4F" w:themeColor="text2" w:themeShade="BF"/>
                <w:sz w:val="28"/>
                <w:szCs w:val="28"/>
                <w:lang w:val="pt-PT"/>
              </w:rPr>
              <m:t>j</m:t>
            </m:r>
          </m:sub>
        </m:sSub>
      </m:oMath>
      <w:r w:rsidRPr="00957FBD">
        <w:rPr>
          <w:rFonts w:ascii="AngsanaUPC" w:eastAsiaTheme="minorEastAsia" w:hAnsi="AngsanaUPC" w:cs="AngsanaUPC"/>
          <w:color w:val="323E4F" w:themeColor="text2" w:themeShade="BF"/>
          <w:sz w:val="28"/>
          <w:szCs w:val="28"/>
          <w:lang w:val="pt-PT"/>
        </w:rPr>
        <w:t xml:space="preserve">  = 1,2,3</w:t>
      </w:r>
    </w:p>
    <w:p w:rsidR="00DD70A8" w:rsidRPr="00957FBD" w:rsidRDefault="00DD70A8" w:rsidP="00E7272F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</w:p>
    <w:p w:rsidR="00E7272F" w:rsidRPr="00957FBD" w:rsidRDefault="00E7272F" w:rsidP="00E7272F">
      <w:pPr>
        <w:ind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</w:p>
    <w:p w:rsidR="00421F8B" w:rsidRPr="00957FBD" w:rsidRDefault="00421F8B" w:rsidP="006012D9">
      <w:pPr>
        <w:ind w:left="720" w:firstLine="720"/>
        <w:rPr>
          <w:rFonts w:ascii="AngsanaUPC" w:hAnsi="AngsanaUPC" w:cs="AngsanaUPC"/>
          <w:color w:val="323E4F" w:themeColor="text2" w:themeShade="BF"/>
          <w:sz w:val="28"/>
          <w:szCs w:val="28"/>
          <w:lang w:val="pt-PT"/>
        </w:rPr>
      </w:pPr>
    </w:p>
    <w:sectPr w:rsidR="00421F8B" w:rsidRPr="00957FBD" w:rsidSect="00917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12D9"/>
    <w:rsid w:val="000113CF"/>
    <w:rsid w:val="000B5C1C"/>
    <w:rsid w:val="00104968"/>
    <w:rsid w:val="00181F03"/>
    <w:rsid w:val="00185108"/>
    <w:rsid w:val="002C142C"/>
    <w:rsid w:val="002D32CC"/>
    <w:rsid w:val="00421F8B"/>
    <w:rsid w:val="006012D9"/>
    <w:rsid w:val="00775ED2"/>
    <w:rsid w:val="007D08C4"/>
    <w:rsid w:val="008A2FCE"/>
    <w:rsid w:val="009175B0"/>
    <w:rsid w:val="00957FBD"/>
    <w:rsid w:val="00AA2FC0"/>
    <w:rsid w:val="00AD4562"/>
    <w:rsid w:val="00C60A36"/>
    <w:rsid w:val="00C647C3"/>
    <w:rsid w:val="00D47E69"/>
    <w:rsid w:val="00DB21E4"/>
    <w:rsid w:val="00DD70A8"/>
    <w:rsid w:val="00E7272F"/>
    <w:rsid w:val="00E74CB7"/>
    <w:rsid w:val="00E7631D"/>
    <w:rsid w:val="00EB464E"/>
    <w:rsid w:val="00F2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B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B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421F8B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D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3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B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421F8B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D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3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Gomes</dc:creator>
  <cp:lastModifiedBy>USER</cp:lastModifiedBy>
  <cp:revision>2</cp:revision>
  <dcterms:created xsi:type="dcterms:W3CDTF">2014-03-29T20:14:00Z</dcterms:created>
  <dcterms:modified xsi:type="dcterms:W3CDTF">2014-03-29T20:14:00Z</dcterms:modified>
</cp:coreProperties>
</file>