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515" w:type="dxa"/>
        <w:tblInd w:w="93" w:type="dxa"/>
        <w:tblLook w:val="04A0"/>
      </w:tblPr>
      <w:tblGrid>
        <w:gridCol w:w="1180"/>
        <w:gridCol w:w="1660"/>
        <w:gridCol w:w="1675"/>
      </w:tblGrid>
      <w:tr w:rsidR="000F43DA" w:rsidRPr="000D0287" w:rsidTr="00285ABF">
        <w:trPr>
          <w:trHeight w:val="300"/>
        </w:trPr>
        <w:tc>
          <w:tcPr>
            <w:tcW w:w="1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bookmarkStart w:id="0" w:name="OLE_LINK1"/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Ano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Investimento A</w:t>
            </w:r>
          </w:p>
        </w:tc>
        <w:tc>
          <w:tcPr>
            <w:tcW w:w="1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Investimento B</w:t>
            </w:r>
          </w:p>
        </w:tc>
      </w:tr>
      <w:tr w:rsidR="000F43DA" w:rsidRPr="000D0287" w:rsidTr="00285AB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-161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-161</w:t>
            </w:r>
          </w:p>
        </w:tc>
      </w:tr>
      <w:tr w:rsidR="000F43DA" w:rsidRPr="000D0287" w:rsidTr="00285AB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95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55</w:t>
            </w:r>
          </w:p>
        </w:tc>
      </w:tr>
      <w:tr w:rsidR="000F43DA" w:rsidRPr="000D0287" w:rsidTr="00285AB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2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45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65</w:t>
            </w:r>
          </w:p>
        </w:tc>
      </w:tr>
      <w:tr w:rsidR="000F43DA" w:rsidRPr="000D0287" w:rsidTr="00285ABF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75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105</w:t>
            </w:r>
          </w:p>
        </w:tc>
      </w:tr>
    </w:tbl>
    <w:p w:rsidR="000F43DA" w:rsidRPr="000D0287" w:rsidRDefault="000F43DA">
      <w:pPr>
        <w:rPr>
          <w:color w:val="1F497D" w:themeColor="text2"/>
        </w:rPr>
      </w:pPr>
    </w:p>
    <w:p w:rsidR="00F40BE6" w:rsidRPr="000D0287" w:rsidRDefault="000F43DA">
      <w:pPr>
        <w:rPr>
          <w:color w:val="1F497D" w:themeColor="text2"/>
        </w:rPr>
      </w:pPr>
      <w:r w:rsidRPr="000D0287">
        <w:rPr>
          <w:color w:val="1F497D" w:themeColor="text2"/>
        </w:rPr>
        <w:t>DFC</w:t>
      </w:r>
    </w:p>
    <w:p w:rsidR="000F43DA" w:rsidRPr="000D0287" w:rsidRDefault="000F43DA" w:rsidP="000F43D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1F497D" w:themeColor="text2"/>
          <w:lang w:val="pt-PT"/>
        </w:rPr>
      </w:pPr>
      <w:r w:rsidRPr="000D0287">
        <w:rPr>
          <w:rFonts w:ascii="Calibri" w:eastAsia="Times New Roman" w:hAnsi="Calibri" w:cs="Calibri"/>
          <w:b/>
          <w:bCs/>
          <w:i/>
          <w:iCs/>
          <w:color w:val="1F497D" w:themeColor="text2"/>
          <w:lang w:val="pt-PT"/>
        </w:rPr>
        <w:t>Apresentação do DFC estimado para o projecto A</w:t>
      </w:r>
    </w:p>
    <w:tbl>
      <w:tblPr>
        <w:tblW w:w="480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</w:tblGrid>
      <w:tr w:rsidR="000F43DA" w:rsidRPr="00481569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0F43DA" w:rsidRPr="000D0287" w:rsidTr="000F43DA">
        <w:trPr>
          <w:trHeight w:val="375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95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45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75</w:t>
            </w: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3</w:t>
            </w: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(-)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-161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</w:tbl>
    <w:p w:rsidR="000F43DA" w:rsidRPr="000D0287" w:rsidRDefault="000F43DA">
      <w:pPr>
        <w:rPr>
          <w:color w:val="1F497D" w:themeColor="text2"/>
        </w:rPr>
      </w:pPr>
    </w:p>
    <w:p w:rsidR="000F43DA" w:rsidRPr="000D0287" w:rsidRDefault="000F43DA" w:rsidP="000F43D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1F497D" w:themeColor="text2"/>
          <w:lang w:val="pt-PT"/>
        </w:rPr>
      </w:pPr>
      <w:r w:rsidRPr="000D0287">
        <w:rPr>
          <w:rFonts w:ascii="Calibri" w:eastAsia="Times New Roman" w:hAnsi="Calibri" w:cs="Calibri"/>
          <w:b/>
          <w:bCs/>
          <w:i/>
          <w:iCs/>
          <w:color w:val="1F497D" w:themeColor="text2"/>
          <w:lang w:val="pt-PT"/>
        </w:rPr>
        <w:t>Apresentação do DFC estimado para o projecto B</w:t>
      </w:r>
    </w:p>
    <w:tbl>
      <w:tblPr>
        <w:tblW w:w="4800" w:type="dxa"/>
        <w:tblInd w:w="93" w:type="dxa"/>
        <w:tblLook w:val="04A0"/>
      </w:tblPr>
      <w:tblGrid>
        <w:gridCol w:w="960"/>
        <w:gridCol w:w="960"/>
        <w:gridCol w:w="960"/>
        <w:gridCol w:w="960"/>
        <w:gridCol w:w="960"/>
      </w:tblGrid>
      <w:tr w:rsidR="000F43DA" w:rsidRPr="00481569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9862BC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9862BC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9862BC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9862BC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9862BC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(+)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55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65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105</w:t>
            </w: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3</w:t>
            </w: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(-)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-161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0F43DA" w:rsidRPr="000D0287" w:rsidTr="000F43DA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</w:tbl>
    <w:p w:rsidR="000F43DA" w:rsidRPr="000D0287" w:rsidRDefault="000F43DA" w:rsidP="000F43DA">
      <w:pPr>
        <w:spacing w:after="0" w:line="240" w:lineRule="auto"/>
        <w:rPr>
          <w:rFonts w:ascii="Calibri" w:eastAsia="Times New Roman" w:hAnsi="Calibri" w:cs="Calibri"/>
          <w:b/>
          <w:bCs/>
          <w:i/>
          <w:iCs/>
          <w:color w:val="1F497D" w:themeColor="text2"/>
          <w:lang w:val="pt-PT"/>
        </w:rPr>
      </w:pPr>
    </w:p>
    <w:p w:rsidR="009862BC" w:rsidRDefault="009862BC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9862BC" w:rsidRDefault="009862BC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9862BC" w:rsidRDefault="009862BC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9862BC" w:rsidRDefault="009862BC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9862BC" w:rsidRDefault="009862BC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9862BC" w:rsidRDefault="009862BC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0F43DA" w:rsidRPr="000D0287" w:rsidRDefault="000F43DA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  <w:r w:rsidRPr="000D0287">
        <w:rPr>
          <w:rFonts w:ascii="Calibri" w:eastAsia="Times New Roman" w:hAnsi="Calibri" w:cs="Calibri"/>
          <w:b/>
          <w:bCs/>
          <w:color w:val="1F497D" w:themeColor="text2"/>
          <w:lang w:val="pt-PT"/>
        </w:rPr>
        <w:t>Calculo estimado do periodo de payback para cada projecto</w:t>
      </w:r>
    </w:p>
    <w:p w:rsidR="000F43DA" w:rsidRPr="000D0287" w:rsidRDefault="000F43DA" w:rsidP="000F43DA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</w:rPr>
      </w:pPr>
      <w:r w:rsidRPr="000D0287">
        <w:rPr>
          <w:rFonts w:ascii="Calibri" w:eastAsia="Times New Roman" w:hAnsi="Calibri" w:cs="Calibri"/>
          <w:b/>
          <w:bCs/>
          <w:color w:val="1F497D" w:themeColor="text2"/>
        </w:rPr>
        <w:t>Periodo payback do projecto A</w:t>
      </w:r>
    </w:p>
    <w:p w:rsidR="000F43DA" w:rsidRPr="000D0287" w:rsidRDefault="000F43DA">
      <w:pPr>
        <w:rPr>
          <w:color w:val="1F497D" w:themeColor="text2"/>
          <w:lang w:val="pt-PT"/>
        </w:rPr>
      </w:pPr>
    </w:p>
    <w:tbl>
      <w:tblPr>
        <w:tblW w:w="2140" w:type="dxa"/>
        <w:tblInd w:w="93" w:type="dxa"/>
        <w:tblLook w:val="04A0"/>
      </w:tblPr>
      <w:tblGrid>
        <w:gridCol w:w="2140"/>
      </w:tblGrid>
      <w:tr w:rsidR="000F43DA" w:rsidRPr="000D0287" w:rsidTr="000F43D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95 + 45 = 140</w:t>
            </w:r>
          </w:p>
        </w:tc>
      </w:tr>
      <w:tr w:rsidR="000F43DA" w:rsidRPr="000D0287" w:rsidTr="000F43D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161 - 140 = 21</w:t>
            </w:r>
          </w:p>
        </w:tc>
      </w:tr>
      <w:tr w:rsidR="000F43DA" w:rsidRPr="000D0287" w:rsidTr="000F43D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 xml:space="preserve">21:75 = </w:t>
            </w:r>
            <w:r w:rsidRPr="000D0287">
              <w:rPr>
                <w:rFonts w:ascii="Calibri" w:eastAsia="Times New Roman" w:hAnsi="Calibri" w:cs="Calibri"/>
                <w:color w:val="1F497D" w:themeColor="text2"/>
                <w:highlight w:val="lightGray"/>
              </w:rPr>
              <w:t>0,28</w:t>
            </w:r>
          </w:p>
        </w:tc>
      </w:tr>
      <w:tr w:rsidR="000F43DA" w:rsidRPr="000D0287" w:rsidTr="000F43D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F43DA" w:rsidRPr="000D0287" w:rsidRDefault="000F43DA" w:rsidP="000F43D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</w:tbl>
    <w:p w:rsidR="009B79CD" w:rsidRPr="000D0287" w:rsidRDefault="000F43DA" w:rsidP="009B79CD">
      <w:pPr>
        <w:pStyle w:val="PargrafodaLista"/>
        <w:numPr>
          <w:ilvl w:val="0"/>
          <w:numId w:val="1"/>
        </w:numPr>
        <w:rPr>
          <w:color w:val="1F497D" w:themeColor="text2"/>
          <w:lang w:val="pt-PT"/>
        </w:rPr>
      </w:pPr>
      <w:r w:rsidRPr="000D0287">
        <w:rPr>
          <w:color w:val="1F497D" w:themeColor="text2"/>
          <w:lang w:val="pt-PT"/>
        </w:rPr>
        <w:t xml:space="preserve">O período do Pay back para o Projecto A será de </w:t>
      </w:r>
      <w:r w:rsidR="009B79CD" w:rsidRPr="000D0287">
        <w:rPr>
          <w:color w:val="1F497D" w:themeColor="text2"/>
          <w:lang w:val="pt-PT"/>
        </w:rPr>
        <w:t xml:space="preserve">2 anos completos e mais de 0,28 anos traduzidos por meses. Assim sendo o Pay Back = </w:t>
      </w:r>
      <w:r w:rsidR="009B79CD" w:rsidRPr="000D0287">
        <w:rPr>
          <w:color w:val="1F497D" w:themeColor="text2"/>
          <w:highlight w:val="lightGray"/>
          <w:lang w:val="pt-PT"/>
        </w:rPr>
        <w:t>0,28 anos.</w:t>
      </w:r>
    </w:p>
    <w:p w:rsidR="009B79CD" w:rsidRPr="000D0287" w:rsidRDefault="009B79CD" w:rsidP="009B79CD">
      <w:pPr>
        <w:pStyle w:val="PargrafodaLista"/>
        <w:rPr>
          <w:color w:val="1F497D" w:themeColor="text2"/>
          <w:lang w:val="pt-PT"/>
        </w:rPr>
      </w:pPr>
    </w:p>
    <w:p w:rsidR="009B79CD" w:rsidRPr="000D0287" w:rsidRDefault="009B79CD" w:rsidP="009B79CD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</w:rPr>
      </w:pPr>
      <w:r w:rsidRPr="000D0287">
        <w:rPr>
          <w:rFonts w:ascii="Calibri" w:eastAsia="Times New Roman" w:hAnsi="Calibri" w:cs="Calibri"/>
          <w:b/>
          <w:bCs/>
          <w:color w:val="1F497D" w:themeColor="text2"/>
        </w:rPr>
        <w:t>Periodo payback do projecto B</w:t>
      </w:r>
    </w:p>
    <w:tbl>
      <w:tblPr>
        <w:tblW w:w="2140" w:type="dxa"/>
        <w:tblInd w:w="93" w:type="dxa"/>
        <w:tblLook w:val="04A0"/>
      </w:tblPr>
      <w:tblGrid>
        <w:gridCol w:w="2140"/>
      </w:tblGrid>
      <w:tr w:rsidR="009B79CD" w:rsidRPr="000D0287" w:rsidTr="009B79C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CD" w:rsidRPr="000D0287" w:rsidRDefault="009B79CD" w:rsidP="009B79C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55 + 65 = 120</w:t>
            </w:r>
          </w:p>
        </w:tc>
      </w:tr>
      <w:tr w:rsidR="009B79CD" w:rsidRPr="000D0287" w:rsidTr="009B79C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CD" w:rsidRPr="000D0287" w:rsidRDefault="009B79CD" w:rsidP="009B79C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161 - 120 = 41</w:t>
            </w:r>
          </w:p>
        </w:tc>
      </w:tr>
      <w:tr w:rsidR="009B79CD" w:rsidRPr="000D0287" w:rsidTr="009B79C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CD" w:rsidRPr="000D0287" w:rsidRDefault="009B79CD" w:rsidP="009B79C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41:105 =</w:t>
            </w:r>
            <w:r w:rsidRPr="000D0287">
              <w:rPr>
                <w:rFonts w:ascii="Calibri" w:eastAsia="Times New Roman" w:hAnsi="Calibri" w:cs="Calibri"/>
                <w:color w:val="1F497D" w:themeColor="text2"/>
                <w:highlight w:val="lightGray"/>
              </w:rPr>
              <w:t>0,39047619</w:t>
            </w:r>
          </w:p>
        </w:tc>
      </w:tr>
      <w:tr w:rsidR="009B79CD" w:rsidRPr="000D0287" w:rsidTr="009B79CD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79CD" w:rsidRPr="000D0287" w:rsidRDefault="009B79CD" w:rsidP="009B79C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  <w:p w:rsidR="009B79CD" w:rsidRPr="000D0287" w:rsidRDefault="009B79CD" w:rsidP="009B79C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</w:tbl>
    <w:p w:rsidR="009B79CD" w:rsidRPr="000D0287" w:rsidRDefault="009B79CD" w:rsidP="009B79CD">
      <w:pPr>
        <w:pStyle w:val="PargrafodaLista"/>
        <w:numPr>
          <w:ilvl w:val="0"/>
          <w:numId w:val="1"/>
        </w:numPr>
        <w:rPr>
          <w:color w:val="1F497D" w:themeColor="text2"/>
          <w:lang w:val="pt-PT"/>
        </w:rPr>
      </w:pPr>
      <w:r w:rsidRPr="000D0287">
        <w:rPr>
          <w:color w:val="1F497D" w:themeColor="text2"/>
          <w:lang w:val="pt-PT"/>
        </w:rPr>
        <w:t xml:space="preserve">O período do Pay back para o Projecto B será de 2 anos completos e mais de 0,39 anos traduzidos por meses. Assim sendo o Pay Back = </w:t>
      </w:r>
      <w:r w:rsidRPr="000D0287">
        <w:rPr>
          <w:color w:val="1F497D" w:themeColor="text2"/>
          <w:highlight w:val="lightGray"/>
          <w:lang w:val="pt-PT"/>
        </w:rPr>
        <w:t>2,3904 anos.</w:t>
      </w:r>
    </w:p>
    <w:p w:rsidR="00285ABF" w:rsidRPr="000D0287" w:rsidRDefault="00285ABF" w:rsidP="00285ABF">
      <w:pPr>
        <w:rPr>
          <w:rFonts w:ascii="Calibri" w:eastAsia="Times New Roman" w:hAnsi="Calibri" w:cs="Calibri"/>
          <w:i/>
          <w:iCs/>
          <w:color w:val="1F497D" w:themeColor="text2"/>
          <w:lang w:val="pt-PT"/>
        </w:rPr>
      </w:pPr>
      <w:r w:rsidRPr="000D0287">
        <w:rPr>
          <w:rFonts w:ascii="Calibri" w:eastAsia="Times New Roman" w:hAnsi="Calibri" w:cs="Calibri"/>
          <w:i/>
          <w:iCs/>
          <w:color w:val="1F497D" w:themeColor="text2"/>
          <w:lang w:val="pt-PT"/>
        </w:rPr>
        <w:t xml:space="preserve"> Neste mesma ordem de ideia o melhor  Projecto  é o </w:t>
      </w:r>
      <w:r w:rsidR="009B79CD" w:rsidRPr="000D0287">
        <w:rPr>
          <w:rFonts w:ascii="Calibri" w:eastAsia="Times New Roman" w:hAnsi="Calibri" w:cs="Calibri"/>
          <w:i/>
          <w:iCs/>
          <w:color w:val="1F497D" w:themeColor="text2"/>
          <w:highlight w:val="lightGray"/>
          <w:lang w:val="pt-PT"/>
        </w:rPr>
        <w:t>A</w:t>
      </w:r>
      <w:r w:rsidR="009B79CD" w:rsidRPr="000D0287">
        <w:rPr>
          <w:rFonts w:ascii="Calibri" w:eastAsia="Times New Roman" w:hAnsi="Calibri" w:cs="Calibri"/>
          <w:i/>
          <w:iCs/>
          <w:color w:val="1F497D" w:themeColor="text2"/>
          <w:lang w:val="pt-PT"/>
        </w:rPr>
        <w:t xml:space="preserve"> porque apresenta o menor tempo em que o investimento </w:t>
      </w:r>
      <w:r w:rsidRPr="000D0287">
        <w:rPr>
          <w:rFonts w:ascii="Calibri" w:eastAsia="Times New Roman" w:hAnsi="Calibri" w:cs="Calibri"/>
          <w:i/>
          <w:iCs/>
          <w:color w:val="1F497D" w:themeColor="text2"/>
          <w:lang w:val="pt-PT"/>
        </w:rPr>
        <w:t>será</w:t>
      </w:r>
      <w:r w:rsidR="009B79CD" w:rsidRPr="000D0287">
        <w:rPr>
          <w:rFonts w:ascii="Calibri" w:eastAsia="Times New Roman" w:hAnsi="Calibri" w:cs="Calibri"/>
          <w:i/>
          <w:iCs/>
          <w:color w:val="1F497D" w:themeColor="text2"/>
          <w:lang w:val="pt-PT"/>
        </w:rPr>
        <w:t xml:space="preserve"> recuperado, em</w:t>
      </w:r>
      <w:r w:rsidRPr="000D0287">
        <w:rPr>
          <w:rFonts w:ascii="Calibri" w:hAnsi="Calibri" w:cs="Calibri"/>
          <w:i/>
          <w:iCs/>
          <w:color w:val="1F497D" w:themeColor="text2"/>
          <w:lang w:val="pt-PT"/>
        </w:rPr>
        <w:t xml:space="preserve"> </w:t>
      </w:r>
      <w:r w:rsidRPr="000D0287">
        <w:rPr>
          <w:rFonts w:ascii="Calibri" w:eastAsia="Times New Roman" w:hAnsi="Calibri" w:cs="Calibri"/>
          <w:i/>
          <w:iCs/>
          <w:color w:val="1F497D" w:themeColor="text2"/>
          <w:lang w:val="pt-PT"/>
        </w:rPr>
        <w:t>detrimento do projecto B que levará mais de 2,39 anos para recuperar-mos o capital aplicado.</w:t>
      </w:r>
    </w:p>
    <w:p w:rsidR="00B05B58" w:rsidRPr="000D0287" w:rsidRDefault="00B05B58" w:rsidP="00B05B58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  <w:r w:rsidRPr="000D0287">
        <w:rPr>
          <w:rFonts w:ascii="Calibri" w:eastAsia="Times New Roman" w:hAnsi="Calibri" w:cs="Calibri"/>
          <w:b/>
          <w:bCs/>
          <w:color w:val="1F497D" w:themeColor="text2"/>
          <w:lang w:val="pt-PT"/>
        </w:rPr>
        <w:t>Estimação da IRR de cada Projecto</w:t>
      </w:r>
    </w:p>
    <w:p w:rsidR="00B05B58" w:rsidRPr="000D0287" w:rsidRDefault="00B05B58" w:rsidP="00B05B58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B05B58" w:rsidRPr="000D0287" w:rsidRDefault="00B05B58" w:rsidP="00B05B58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  <w:r w:rsidRPr="000D0287">
        <w:rPr>
          <w:rFonts w:ascii="Calibri" w:eastAsia="Times New Roman" w:hAnsi="Calibri" w:cs="Calibri"/>
          <w:b/>
          <w:bCs/>
          <w:color w:val="1F497D" w:themeColor="text2"/>
          <w:lang w:val="pt-PT"/>
        </w:rPr>
        <w:t>Cálculo da estimação do IRR do projecto A</w:t>
      </w:r>
    </w:p>
    <w:tbl>
      <w:tblPr>
        <w:tblW w:w="9611" w:type="dxa"/>
        <w:tblInd w:w="93" w:type="dxa"/>
        <w:tblLook w:val="04A0"/>
      </w:tblPr>
      <w:tblGrid>
        <w:gridCol w:w="1402"/>
        <w:gridCol w:w="2804"/>
        <w:gridCol w:w="1402"/>
        <w:gridCol w:w="437"/>
        <w:gridCol w:w="324"/>
        <w:gridCol w:w="324"/>
        <w:gridCol w:w="316"/>
        <w:gridCol w:w="8"/>
        <w:gridCol w:w="324"/>
        <w:gridCol w:w="867"/>
        <w:gridCol w:w="1403"/>
      </w:tblGrid>
      <w:tr w:rsidR="00B05B58" w:rsidRPr="000D0287" w:rsidTr="00DB5B84">
        <w:trPr>
          <w:gridAfter w:val="2"/>
          <w:wAfter w:w="2270" w:type="dxa"/>
          <w:trHeight w:val="277"/>
        </w:trPr>
        <w:tc>
          <w:tcPr>
            <w:tcW w:w="734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161 = 95 / (1+i)^1 + 45 / (1+i)^2 + 75 / (1+i)^3</w:t>
            </w:r>
          </w:p>
        </w:tc>
      </w:tr>
      <w:tr w:rsidR="00B05B58" w:rsidRPr="000D0287" w:rsidTr="00DB5B84">
        <w:trPr>
          <w:gridAfter w:val="2"/>
          <w:wAfter w:w="2270" w:type="dxa"/>
          <w:trHeight w:val="277"/>
        </w:trPr>
        <w:tc>
          <w:tcPr>
            <w:tcW w:w="60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i = 0,1695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B05B58" w:rsidRPr="000D0287" w:rsidTr="00DB5B84">
        <w:trPr>
          <w:gridAfter w:val="2"/>
          <w:wAfter w:w="2270" w:type="dxa"/>
          <w:trHeight w:val="277"/>
        </w:trPr>
        <w:tc>
          <w:tcPr>
            <w:tcW w:w="63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  <w:highlight w:val="lightGray"/>
              </w:rPr>
              <w:t>i = 16,95%</w:t>
            </w: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2C7697" w:rsidRPr="000D0287" w:rsidTr="00DB5B84">
        <w:trPr>
          <w:trHeight w:val="3252"/>
        </w:trPr>
        <w:tc>
          <w:tcPr>
            <w:tcW w:w="9611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7697" w:rsidRPr="000D0287" w:rsidRDefault="002C7697" w:rsidP="00B05B5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u w:val="single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u w:val="single"/>
                <w:lang w:val="pt-PT"/>
              </w:rPr>
              <w:t>Prova</w:t>
            </w:r>
          </w:p>
          <w:p w:rsidR="002C7697" w:rsidRPr="000D0287" w:rsidRDefault="002C7697" w:rsidP="002C769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  <w:lang w:val="pt-PT"/>
              </w:rPr>
              <w:t xml:space="preserve">Foi feito com base em fórmulas do excel ver fórmulas a vermelho </w:t>
            </w:r>
            <w:r w:rsidRPr="000D0287">
              <w:rPr>
                <w:rFonts w:ascii="Calibri" w:eastAsia="Times New Roman" w:hAnsi="Calibri" w:cs="Calibri"/>
                <w:b/>
                <w:color w:val="1F497D" w:themeColor="text2"/>
                <w:lang w:val="pt-PT"/>
              </w:rPr>
              <w:t>161,0204</w:t>
            </w:r>
            <w:r w:rsidRPr="000D0287">
              <w:rPr>
                <w:rFonts w:ascii="Calibri" w:eastAsia="Times New Roman" w:hAnsi="Calibri" w:cs="Calibri"/>
                <w:color w:val="1F497D" w:themeColor="text2"/>
                <w:lang w:val="pt-PT"/>
              </w:rPr>
              <w:t xml:space="preserve"> (Cálculo anual)</w:t>
            </w:r>
          </w:p>
          <w:p w:rsidR="002C7697" w:rsidRPr="000D0287" w:rsidRDefault="002C7697" w:rsidP="002C769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  <w:p w:rsidR="002C7697" w:rsidRPr="000D0287" w:rsidRDefault="002C7697" w:rsidP="002C76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Cálculo da estimação do IRR do projecto B</w:t>
            </w:r>
          </w:p>
          <w:tbl>
            <w:tblPr>
              <w:tblW w:w="9010" w:type="dxa"/>
              <w:tblInd w:w="27" w:type="dxa"/>
              <w:tblLook w:val="04A0"/>
            </w:tblPr>
            <w:tblGrid>
              <w:gridCol w:w="9010"/>
            </w:tblGrid>
            <w:tr w:rsidR="00DB5B84" w:rsidRPr="00481569" w:rsidTr="00DB5B84">
              <w:trPr>
                <w:trHeight w:val="1323"/>
              </w:trPr>
              <w:tc>
                <w:tcPr>
                  <w:tcW w:w="9010" w:type="dxa"/>
                  <w:tcBorders>
                    <w:top w:val="nil"/>
                    <w:left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  <w:t>161 = 55 / (1+i)^1 + 65 / (1+i)^2 + 105 / (1+i)^3</w:t>
                  </w: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  <w:t>i = 0,1667</w:t>
                  </w: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  <w:highlight w:val="lightGray"/>
                      <w:lang w:val="pt-PT"/>
                    </w:rPr>
                    <w:t>i = 16,67%</w:t>
                  </w: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u w:val="single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u w:val="single"/>
                      <w:lang w:val="pt-PT"/>
                    </w:rPr>
                    <w:t>Prova</w:t>
                  </w: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  <w:t xml:space="preserve">Foi feito com base em fórmulas do excel ver fórmulas a vermelho </w:t>
                  </w:r>
                  <w:r w:rsidRPr="000D0287">
                    <w:rPr>
                      <w:rFonts w:ascii="Calibri" w:hAnsi="Calibri" w:cs="Calibri"/>
                      <w:b/>
                      <w:bCs/>
                      <w:color w:val="1F497D" w:themeColor="text2"/>
                      <w:lang w:val="pt-PT"/>
                    </w:rPr>
                    <w:t xml:space="preserve">161,0107 </w:t>
                  </w:r>
                  <w:r w:rsidRPr="000D0287"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  <w:t>(Cálculo anual)</w:t>
                  </w: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  <w:p w:rsidR="00DB5B84" w:rsidRPr="000D0287" w:rsidRDefault="00DB5B84" w:rsidP="00DB5B84">
                  <w:pPr>
                    <w:pStyle w:val="PargrafodaLista"/>
                    <w:numPr>
                      <w:ilvl w:val="0"/>
                      <w:numId w:val="1"/>
                    </w:num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  <w:t>o projecto a ser escolhido será o projecto A, pois opera com a maior IRR 16,95% em detrimento da 16,67% do projecto B</w:t>
                  </w:r>
                </w:p>
                <w:p w:rsidR="00DB5B84" w:rsidRPr="000D0287" w:rsidRDefault="00DB5B84" w:rsidP="002C769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</w:tr>
          </w:tbl>
          <w:p w:rsidR="002C7697" w:rsidRPr="000D0287" w:rsidRDefault="002C7697" w:rsidP="002C769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</w:p>
          <w:tbl>
            <w:tblPr>
              <w:tblW w:w="7788" w:type="dxa"/>
              <w:tblLook w:val="04A0"/>
            </w:tblPr>
            <w:tblGrid>
              <w:gridCol w:w="1056"/>
              <w:gridCol w:w="1760"/>
              <w:gridCol w:w="1804"/>
              <w:gridCol w:w="1056"/>
              <w:gridCol w:w="1056"/>
              <w:gridCol w:w="1056"/>
            </w:tblGrid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Ano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Investimento A</w:t>
                  </w:r>
                </w:p>
              </w:tc>
              <w:tc>
                <w:tcPr>
                  <w:tcW w:w="1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D8D8D8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Investimento B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-161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-161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95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55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45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65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75</w:t>
                  </w: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</w:rPr>
                    <w:t>105</w:t>
                  </w: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7787" w:type="dxa"/>
                  <w:gridSpan w:val="6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lang w:val="pt-PT"/>
                    </w:rPr>
                    <w:t>Estimação da taxa de desconto em que ocorre a intersecção de fisher</w:t>
                  </w:r>
                </w:p>
                <w:tbl>
                  <w:tblPr>
                    <w:tblW w:w="6901" w:type="dxa"/>
                    <w:tblInd w:w="11" w:type="dxa"/>
                    <w:tblLook w:val="04A0"/>
                  </w:tblPr>
                  <w:tblGrid>
                    <w:gridCol w:w="1281"/>
                    <w:gridCol w:w="1124"/>
                    <w:gridCol w:w="749"/>
                    <w:gridCol w:w="375"/>
                    <w:gridCol w:w="1124"/>
                    <w:gridCol w:w="421"/>
                    <w:gridCol w:w="703"/>
                    <w:gridCol w:w="421"/>
                    <w:gridCol w:w="703"/>
                  </w:tblGrid>
                  <w:tr w:rsidR="00DB5B84" w:rsidRPr="000D0287" w:rsidTr="00DB5B84">
                    <w:trPr>
                      <w:gridAfter w:val="1"/>
                      <w:wAfter w:w="703" w:type="dxa"/>
                      <w:trHeight w:val="320"/>
                    </w:trPr>
                    <w:tc>
                      <w:tcPr>
                        <w:tcW w:w="128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  <w:t>Anuidade</w:t>
                        </w:r>
                      </w:p>
                    </w:tc>
                    <w:tc>
                      <w:tcPr>
                        <w:tcW w:w="1873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  <w:t>Projecto A</w:t>
                        </w:r>
                      </w:p>
                    </w:tc>
                    <w:tc>
                      <w:tcPr>
                        <w:tcW w:w="1920" w:type="dxa"/>
                        <w:gridSpan w:val="3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  <w:t>Projecto B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000000" w:fill="D8D8D8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color w:val="1F497D" w:themeColor="text2"/>
                          </w:rPr>
                          <w:t>Result</w:t>
                        </w:r>
                      </w:p>
                    </w:tc>
                  </w:tr>
                  <w:tr w:rsidR="00DB5B84" w:rsidRPr="000D0287" w:rsidTr="00DB5B84">
                    <w:trPr>
                      <w:gridAfter w:val="1"/>
                      <w:wAfter w:w="703" w:type="dxa"/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lastRenderedPageBreak/>
                          <w:t>0</w:t>
                        </w:r>
                      </w:p>
                    </w:tc>
                    <w:tc>
                      <w:tcPr>
                        <w:tcW w:w="187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-161</w:t>
                        </w:r>
                      </w:p>
                    </w:tc>
                    <w:tc>
                      <w:tcPr>
                        <w:tcW w:w="192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-161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0</w:t>
                        </w:r>
                      </w:p>
                    </w:tc>
                  </w:tr>
                  <w:tr w:rsidR="00DB5B84" w:rsidRPr="000D0287" w:rsidTr="00DB5B84">
                    <w:trPr>
                      <w:gridAfter w:val="1"/>
                      <w:wAfter w:w="703" w:type="dxa"/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1</w:t>
                        </w:r>
                      </w:p>
                    </w:tc>
                    <w:tc>
                      <w:tcPr>
                        <w:tcW w:w="187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95</w:t>
                        </w:r>
                      </w:p>
                    </w:tc>
                    <w:tc>
                      <w:tcPr>
                        <w:tcW w:w="192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55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40</w:t>
                        </w:r>
                      </w:p>
                    </w:tc>
                  </w:tr>
                  <w:tr w:rsidR="00DB5B84" w:rsidRPr="000D0287" w:rsidTr="00DB5B84">
                    <w:trPr>
                      <w:gridAfter w:val="1"/>
                      <w:wAfter w:w="703" w:type="dxa"/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2</w:t>
                        </w:r>
                      </w:p>
                    </w:tc>
                    <w:tc>
                      <w:tcPr>
                        <w:tcW w:w="187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45</w:t>
                        </w:r>
                      </w:p>
                    </w:tc>
                    <w:tc>
                      <w:tcPr>
                        <w:tcW w:w="192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65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-20</w:t>
                        </w:r>
                      </w:p>
                    </w:tc>
                  </w:tr>
                  <w:tr w:rsidR="00DB5B84" w:rsidRPr="000D0287" w:rsidTr="00DB5B84">
                    <w:trPr>
                      <w:gridAfter w:val="1"/>
                      <w:wAfter w:w="703" w:type="dxa"/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3</w:t>
                        </w:r>
                      </w:p>
                    </w:tc>
                    <w:tc>
                      <w:tcPr>
                        <w:tcW w:w="1873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75</w:t>
                        </w:r>
                      </w:p>
                    </w:tc>
                    <w:tc>
                      <w:tcPr>
                        <w:tcW w:w="1920" w:type="dxa"/>
                        <w:gridSpan w:val="3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105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-30</w:t>
                        </w: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(+)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</w:p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>40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 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 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 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vMerge w:val="restart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center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center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(Anos)</w:t>
                        </w: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0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1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2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3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vMerge/>
                        <w:tcBorders>
                          <w:top w:val="nil"/>
                          <w:left w:val="single" w:sz="4" w:space="0" w:color="auto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jc w:val="right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(-)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>20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b/>
                            <w:bCs/>
                            <w:i/>
                            <w:iCs/>
                            <w:color w:val="1F497D" w:themeColor="text2"/>
                          </w:rPr>
                          <w:t>30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4494" w:type="dxa"/>
                        <w:gridSpan w:val="6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40 / (1+i)^1 - 20 / (1+i)^2 - 30 / (1+i)^3 = 0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r = 0,1520</w:t>
                        </w: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  <w:tr w:rsidR="00DB5B84" w:rsidRPr="000D0287" w:rsidTr="00DB5B84">
                    <w:trPr>
                      <w:trHeight w:val="320"/>
                    </w:trPr>
                    <w:tc>
                      <w:tcPr>
                        <w:tcW w:w="1281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2247" w:type="dxa"/>
                        <w:gridSpan w:val="3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  <w:r w:rsidRPr="000D0287"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  <w:t>r = 15,20%</w:t>
                        </w:r>
                      </w:p>
                    </w:tc>
                    <w:tc>
                      <w:tcPr>
                        <w:tcW w:w="112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  <w:tc>
                      <w:tcPr>
                        <w:tcW w:w="1124" w:type="dxa"/>
                        <w:gridSpan w:val="2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shd w:val="clear" w:color="auto" w:fill="auto"/>
                        <w:noWrap/>
                        <w:vAlign w:val="bottom"/>
                        <w:hideMark/>
                      </w:tcPr>
                      <w:p w:rsidR="00DB5B84" w:rsidRPr="000D0287" w:rsidRDefault="00DB5B84" w:rsidP="00DB5B84">
                        <w:pPr>
                          <w:spacing w:after="0" w:line="240" w:lineRule="auto"/>
                          <w:rPr>
                            <w:rFonts w:ascii="Calibri" w:eastAsia="Times New Roman" w:hAnsi="Calibri" w:cs="Calibri"/>
                            <w:color w:val="1F497D" w:themeColor="text2"/>
                          </w:rPr>
                        </w:pPr>
                      </w:p>
                    </w:tc>
                  </w:tr>
                </w:tbl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lang w:val="pt-PT"/>
                    </w:rPr>
                  </w:pPr>
                </w:p>
              </w:tc>
            </w:tr>
            <w:tr w:rsidR="00DB5B84" w:rsidRPr="000D0287" w:rsidTr="00DB5B84">
              <w:trPr>
                <w:trHeight w:val="314"/>
              </w:trPr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180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105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B5B84" w:rsidRPr="000D0287" w:rsidRDefault="00DB5B84" w:rsidP="00DB5B84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</w:tr>
          </w:tbl>
          <w:p w:rsidR="002C7697" w:rsidRPr="000D0287" w:rsidRDefault="002C7697" w:rsidP="002C769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B05B58" w:rsidRPr="000D0287" w:rsidTr="00DB5B84">
        <w:trPr>
          <w:trHeight w:val="277"/>
        </w:trPr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B05B58" w:rsidRPr="000D0287" w:rsidRDefault="00B05B58" w:rsidP="002C769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0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1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5B58" w:rsidRPr="000D0287" w:rsidRDefault="00B05B58" w:rsidP="00B05B58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</w:tbl>
    <w:p w:rsidR="00B05B58" w:rsidRPr="000D0287" w:rsidRDefault="00B05B58" w:rsidP="00B05B58">
      <w:pPr>
        <w:spacing w:after="0" w:line="240" w:lineRule="auto"/>
        <w:rPr>
          <w:rFonts w:ascii="Calibri" w:eastAsia="Times New Roman" w:hAnsi="Calibri" w:cs="Calibri"/>
          <w:b/>
          <w:bCs/>
          <w:color w:val="1F497D" w:themeColor="text2"/>
          <w:lang w:val="pt-PT"/>
        </w:rPr>
      </w:pPr>
    </w:p>
    <w:p w:rsidR="009B79CD" w:rsidRPr="000D0287" w:rsidRDefault="009B79CD" w:rsidP="009B79CD">
      <w:pPr>
        <w:spacing w:after="0" w:line="240" w:lineRule="auto"/>
        <w:rPr>
          <w:rFonts w:ascii="Calibri" w:eastAsia="Times New Roman" w:hAnsi="Calibri" w:cs="Calibri"/>
          <w:i/>
          <w:iCs/>
          <w:color w:val="1F497D" w:themeColor="text2"/>
          <w:lang w:val="pt-PT"/>
        </w:rPr>
      </w:pPr>
    </w:p>
    <w:tbl>
      <w:tblPr>
        <w:tblW w:w="20686" w:type="dxa"/>
        <w:tblInd w:w="-792" w:type="dxa"/>
        <w:tblLook w:val="04A0"/>
      </w:tblPr>
      <w:tblGrid>
        <w:gridCol w:w="792"/>
        <w:gridCol w:w="648"/>
        <w:gridCol w:w="466"/>
        <w:gridCol w:w="114"/>
        <w:gridCol w:w="302"/>
        <w:gridCol w:w="39"/>
        <w:gridCol w:w="142"/>
        <w:gridCol w:w="81"/>
        <w:gridCol w:w="486"/>
        <w:gridCol w:w="100"/>
        <w:gridCol w:w="16"/>
        <w:gridCol w:w="682"/>
        <w:gridCol w:w="324"/>
        <w:gridCol w:w="1021"/>
        <w:gridCol w:w="687"/>
        <w:gridCol w:w="236"/>
        <w:gridCol w:w="237"/>
        <w:gridCol w:w="100"/>
        <w:gridCol w:w="921"/>
        <w:gridCol w:w="100"/>
        <w:gridCol w:w="516"/>
        <w:gridCol w:w="236"/>
        <w:gridCol w:w="220"/>
        <w:gridCol w:w="16"/>
        <w:gridCol w:w="108"/>
        <w:gridCol w:w="52"/>
        <w:gridCol w:w="80"/>
        <w:gridCol w:w="14"/>
        <w:gridCol w:w="208"/>
        <w:gridCol w:w="14"/>
        <w:gridCol w:w="62"/>
        <w:gridCol w:w="146"/>
        <w:gridCol w:w="28"/>
        <w:gridCol w:w="64"/>
        <w:gridCol w:w="146"/>
        <w:gridCol w:w="110"/>
        <w:gridCol w:w="112"/>
        <w:gridCol w:w="4"/>
        <w:gridCol w:w="10"/>
        <w:gridCol w:w="96"/>
        <w:gridCol w:w="112"/>
        <w:gridCol w:w="28"/>
        <w:gridCol w:w="82"/>
        <w:gridCol w:w="112"/>
        <w:gridCol w:w="42"/>
        <w:gridCol w:w="130"/>
        <w:gridCol w:w="18"/>
        <w:gridCol w:w="359"/>
        <w:gridCol w:w="14"/>
        <w:gridCol w:w="78"/>
        <w:gridCol w:w="18"/>
        <w:gridCol w:w="41"/>
        <w:gridCol w:w="316"/>
        <w:gridCol w:w="23"/>
        <w:gridCol w:w="394"/>
        <w:gridCol w:w="12"/>
        <w:gridCol w:w="159"/>
        <w:gridCol w:w="67"/>
        <w:gridCol w:w="485"/>
        <w:gridCol w:w="28"/>
        <w:gridCol w:w="1"/>
        <w:gridCol w:w="101"/>
        <w:gridCol w:w="14"/>
        <w:gridCol w:w="501"/>
        <w:gridCol w:w="282"/>
        <w:gridCol w:w="14"/>
        <w:gridCol w:w="113"/>
        <w:gridCol w:w="28"/>
        <w:gridCol w:w="556"/>
        <w:gridCol w:w="27"/>
        <w:gridCol w:w="1"/>
        <w:gridCol w:w="315"/>
        <w:gridCol w:w="14"/>
        <w:gridCol w:w="288"/>
        <w:gridCol w:w="28"/>
        <w:gridCol w:w="177"/>
        <w:gridCol w:w="77"/>
        <w:gridCol w:w="14"/>
        <w:gridCol w:w="72"/>
        <w:gridCol w:w="421"/>
        <w:gridCol w:w="138"/>
        <w:gridCol w:w="14"/>
        <w:gridCol w:w="493"/>
        <w:gridCol w:w="118"/>
        <w:gridCol w:w="28"/>
        <w:gridCol w:w="899"/>
        <w:gridCol w:w="14"/>
        <w:gridCol w:w="493"/>
        <w:gridCol w:w="601"/>
        <w:gridCol w:w="28"/>
        <w:gridCol w:w="899"/>
        <w:gridCol w:w="14"/>
        <w:gridCol w:w="19"/>
        <w:gridCol w:w="28"/>
        <w:gridCol w:w="446"/>
        <w:gridCol w:w="453"/>
        <w:gridCol w:w="14"/>
        <w:gridCol w:w="19"/>
        <w:gridCol w:w="474"/>
        <w:gridCol w:w="453"/>
        <w:gridCol w:w="14"/>
        <w:gridCol w:w="14"/>
        <w:gridCol w:w="479"/>
        <w:gridCol w:w="28"/>
      </w:tblGrid>
      <w:tr w:rsidR="00DB5B84" w:rsidRPr="000D0287" w:rsidTr="00F612B3">
        <w:trPr>
          <w:gridAfter w:val="79"/>
          <w:wAfter w:w="12096" w:type="dxa"/>
          <w:trHeight w:val="330"/>
        </w:trPr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u w:val="single"/>
              </w:rPr>
              <w:t>Prova</w:t>
            </w:r>
          </w:p>
        </w:tc>
        <w:tc>
          <w:tcPr>
            <w:tcW w:w="11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DB5B84" w:rsidRPr="00481569" w:rsidTr="00F612B3">
        <w:trPr>
          <w:gridAfter w:val="79"/>
          <w:wAfter w:w="12096" w:type="dxa"/>
          <w:trHeight w:val="330"/>
        </w:trPr>
        <w:tc>
          <w:tcPr>
            <w:tcW w:w="859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  <w:lang w:val="pt-PT"/>
              </w:rPr>
              <w:t>Foi feito com base em fórmulas do excel ver fórmulas a vermelho</w:t>
            </w:r>
          </w:p>
        </w:tc>
      </w:tr>
      <w:tr w:rsidR="00DB5B84" w:rsidRPr="000D0287" w:rsidTr="00F612B3">
        <w:trPr>
          <w:gridAfter w:val="79"/>
          <w:wAfter w:w="12096" w:type="dxa"/>
          <w:trHeight w:val="330"/>
        </w:trPr>
        <w:tc>
          <w:tcPr>
            <w:tcW w:w="2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0,028885</w:t>
            </w:r>
          </w:p>
        </w:tc>
        <w:tc>
          <w:tcPr>
            <w:tcW w:w="217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 cálculo manual)</w:t>
            </w:r>
          </w:p>
        </w:tc>
        <w:tc>
          <w:tcPr>
            <w:tcW w:w="1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9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B5B84" w:rsidRPr="000D0287" w:rsidRDefault="00DB5B84" w:rsidP="00DB5B84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45227" w:rsidRPr="00481569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30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  <w:lang w:val="pt-PT"/>
              </w:rPr>
              <w:t>VPL de ambos os projectos</w:t>
            </w: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45227" w:rsidRPr="00481569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45227" w:rsidRPr="000D0287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 (A) =</w:t>
            </w:r>
          </w:p>
        </w:tc>
        <w:tc>
          <w:tcPr>
            <w:tcW w:w="900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(1+15,20%)^1 + 45 / (1+15,20%)^2 + 75 / (1+15,20%)^3) - 161</w:t>
            </w:r>
          </w:p>
        </w:tc>
      </w:tr>
      <w:tr w:rsidR="00F45227" w:rsidRPr="000D0287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 (A) =</w:t>
            </w:r>
          </w:p>
        </w:tc>
        <w:tc>
          <w:tcPr>
            <w:tcW w:w="2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4,431019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45227" w:rsidRPr="000D0287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45227" w:rsidRPr="000D0287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 (B) =</w:t>
            </w:r>
          </w:p>
        </w:tc>
        <w:tc>
          <w:tcPr>
            <w:tcW w:w="9001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(55 / (1+15,20%)^1 + 65 / (1+15,20%)^2 + 105 / (1+15,20%)^3) - 161</w:t>
            </w:r>
          </w:p>
        </w:tc>
      </w:tr>
      <w:tr w:rsidR="00F45227" w:rsidRPr="000D0287" w:rsidTr="00F612B3">
        <w:trPr>
          <w:gridAfter w:val="42"/>
          <w:wAfter w:w="8615" w:type="dxa"/>
          <w:trHeight w:val="33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1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48C6" w:rsidRPr="000D0287" w:rsidRDefault="000D0287" w:rsidP="00F84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  <w:highlight w:val="lightGray"/>
              </w:rPr>
              <w:t>=</w:t>
            </w:r>
            <w:r w:rsidR="00F848C6"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4,402134</w:t>
            </w:r>
          </w:p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highlight w:val="lightGray"/>
              </w:rPr>
            </w:pPr>
          </w:p>
        </w:tc>
        <w:tc>
          <w:tcPr>
            <w:tcW w:w="283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84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69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25"/>
          <w:wAfter w:w="6094" w:type="dxa"/>
          <w:trHeight w:val="30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7282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</w:p>
        </w:tc>
        <w:tc>
          <w:tcPr>
            <w:tcW w:w="2294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0D0287" w:rsidTr="00F612B3">
        <w:trPr>
          <w:gridAfter w:val="25"/>
          <w:wAfter w:w="6094" w:type="dxa"/>
          <w:trHeight w:val="300"/>
        </w:trPr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570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5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8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7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946033" w:rsidRPr="00481569" w:rsidTr="00F612B3">
        <w:trPr>
          <w:gridAfter w:val="25"/>
          <w:wAfter w:w="6094" w:type="dxa"/>
          <w:trHeight w:val="1800"/>
        </w:trPr>
        <w:tc>
          <w:tcPr>
            <w:tcW w:w="14592" w:type="dxa"/>
            <w:gridSpan w:val="79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Look w:val="04A0"/>
            </w:tblPr>
            <w:tblGrid>
              <w:gridCol w:w="1467"/>
              <w:gridCol w:w="4445"/>
              <w:gridCol w:w="509"/>
              <w:gridCol w:w="127"/>
              <w:gridCol w:w="127"/>
              <w:gridCol w:w="509"/>
              <w:gridCol w:w="1458"/>
              <w:gridCol w:w="1960"/>
              <w:gridCol w:w="379"/>
              <w:gridCol w:w="253"/>
            </w:tblGrid>
            <w:tr w:rsidR="00946033" w:rsidRPr="00481569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0D028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lang w:val="pt-PT"/>
                    </w:rPr>
                    <w:t>Cálculo</w:t>
                  </w:r>
                  <w:r w:rsidR="00946033" w:rsidRPr="000D0287">
                    <w:rPr>
                      <w:rFonts w:ascii="Calibri" w:eastAsia="Times New Roman" w:hAnsi="Calibri" w:cs="Calibri"/>
                      <w:b/>
                      <w:bCs/>
                      <w:color w:val="1F497D" w:themeColor="text2"/>
                      <w:lang w:val="pt-PT"/>
                    </w:rPr>
                    <w:t xml:space="preserve"> do VPL para taxa anual de desconto de 0%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</w:tr>
            <w:tr w:rsidR="00AC6347" w:rsidRPr="00481569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</w:tr>
            <w:tr w:rsidR="00AC6347" w:rsidRPr="000D0287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1F497D" w:themeColor="text2"/>
                      <w:u w:val="single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1F497D" w:themeColor="text2"/>
                      <w:u w:val="single"/>
                    </w:rPr>
                    <w:t>Projecto 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1F497D" w:themeColor="text2"/>
                      <w:u w:val="single"/>
                    </w:rPr>
                  </w:pPr>
                  <w:r w:rsidRPr="000D0287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1F497D" w:themeColor="text2"/>
                      <w:u w:val="single"/>
                    </w:rPr>
                    <w:t>Projecto B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AC6347" w:rsidRPr="000D0287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AC6347" w:rsidRPr="000D0287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VPL(A) 0%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(95 + 45 + 75) - 161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AC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VPL(B) 0% =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AC6347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(55 + 65 + 105) - 161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AC6347" w:rsidRPr="000D0287" w:rsidRDefault="00AC634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AC6347" w:rsidRPr="000D0287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VPL(A) 0% 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AC6347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VPL(B) 0%</w:t>
                  </w:r>
                  <w:r w:rsidR="00946033"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=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  <w:r w:rsidRPr="000D0287">
                    <w:rPr>
                      <w:rFonts w:ascii="Calibri" w:eastAsia="Times New Roman" w:hAnsi="Calibri" w:cs="Calibri"/>
                      <w:color w:val="1F497D" w:themeColor="text2"/>
                    </w:rPr>
                    <w:t>64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AC6347" w:rsidRPr="000D0287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</w:rPr>
                  </w:pPr>
                </w:p>
              </w:tc>
            </w:tr>
            <w:tr w:rsidR="00946033" w:rsidRPr="00481569" w:rsidTr="00AC6347">
              <w:trPr>
                <w:trHeight w:val="300"/>
              </w:trPr>
              <w:tc>
                <w:tcPr>
                  <w:tcW w:w="0" w:type="auto"/>
                  <w:gridSpan w:val="10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i/>
                      <w:iCs/>
                      <w:color w:val="1F497D" w:themeColor="text2"/>
                      <w:lang w:val="pt-PT"/>
                    </w:rPr>
                  </w:pPr>
                  <w:r w:rsidRPr="000D0287">
                    <w:rPr>
                      <w:rFonts w:ascii="Calibri" w:eastAsia="Times New Roman" w:hAnsi="Calibri" w:cs="Calibri"/>
                      <w:i/>
                      <w:iCs/>
                      <w:color w:val="1F497D" w:themeColor="text2"/>
                      <w:lang w:val="pt-PT"/>
                    </w:rPr>
                    <w:t xml:space="preserve">Para taxa anual de desconto </w:t>
                  </w:r>
                  <w:r w:rsidR="00AC6347" w:rsidRPr="000D0287">
                    <w:rPr>
                      <w:rFonts w:ascii="Calibri" w:eastAsia="Times New Roman" w:hAnsi="Calibri" w:cs="Calibri"/>
                      <w:i/>
                      <w:iCs/>
                      <w:color w:val="1F497D" w:themeColor="text2"/>
                      <w:lang w:val="pt-PT"/>
                    </w:rPr>
                    <w:t>igual a 0% , ambos têm VPL positivo</w:t>
                  </w:r>
                  <w:r w:rsidRPr="000D0287">
                    <w:rPr>
                      <w:rFonts w:ascii="Calibri" w:eastAsia="Times New Roman" w:hAnsi="Calibri" w:cs="Calibri"/>
                      <w:i/>
                      <w:iCs/>
                      <w:color w:val="1F497D" w:themeColor="text2"/>
                      <w:lang w:val="pt-PT"/>
                    </w:rPr>
                    <w:t>, porem o projecto B tem o maior VPL e deve ser aprovado.</w:t>
                  </w:r>
                </w:p>
              </w:tc>
            </w:tr>
            <w:tr w:rsidR="002221DE" w:rsidRPr="00481569" w:rsidTr="00AC6347">
              <w:trPr>
                <w:trHeight w:val="3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46033" w:rsidRPr="000D0287" w:rsidRDefault="00946033" w:rsidP="0094603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1F497D" w:themeColor="text2"/>
                      <w:lang w:val="pt-PT"/>
                    </w:rPr>
                  </w:pPr>
                </w:p>
              </w:tc>
            </w:tr>
          </w:tbl>
          <w:p w:rsidR="00946033" w:rsidRPr="000D0287" w:rsidRDefault="00946033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bookmarkEnd w:id="0"/>
      <w:tr w:rsidR="00F45227" w:rsidRPr="00481569" w:rsidTr="00F612B3">
        <w:trPr>
          <w:gridAfter w:val="25"/>
          <w:wAfter w:w="6094" w:type="dxa"/>
          <w:trHeight w:val="306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649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774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9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8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5227" w:rsidRPr="000D0287" w:rsidRDefault="00F45227" w:rsidP="00F45227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9862BC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433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Calculo do VPL para taxa anual de desconto de 8%</w:t>
            </w: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5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5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A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B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5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8% =</w:t>
            </w:r>
          </w:p>
        </w:tc>
        <w:tc>
          <w:tcPr>
            <w:tcW w:w="703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(1+8%)^1 + 45 / (1+8%)^2 + 75 / (1+8%)^3) - 161</w:t>
            </w:r>
          </w:p>
        </w:tc>
        <w:tc>
          <w:tcPr>
            <w:tcW w:w="1316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8% =</w:t>
            </w:r>
          </w:p>
        </w:tc>
        <w:tc>
          <w:tcPr>
            <w:tcW w:w="8478" w:type="dxa"/>
            <w:gridSpan w:val="4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(55 / (1+8%)^1 + 65 / (1+8%)^2 + 105 / (1+8%)^3) - 161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8% =</w:t>
            </w:r>
          </w:p>
        </w:tc>
        <w:tc>
          <w:tcPr>
            <w:tcW w:w="55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F612B3" w:rsidRDefault="00151C8D" w:rsidP="00F6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</w:pPr>
            <w:r w:rsidRPr="00F612B3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25,08062795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8% =</w:t>
            </w: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F612B3" w:rsidRDefault="00151C8D" w:rsidP="00F6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</w:pPr>
            <w:r w:rsidRPr="00F612B3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29,00533</w:t>
            </w: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318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5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F612B3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highlight w:val="lightGray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18738" w:type="dxa"/>
            <w:gridSpan w:val="9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Para taxa anual de desconto igual a 8% , ambos têm VPL possitivo, porem o projecto B tem o maior VPL e deve ser aprovado.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07" w:type="dxa"/>
            <w:gridSpan w:val="5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Calculo do VPL para taxa anual de desconto de 15,138782%</w:t>
            </w: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3"/>
          <w:wAfter w:w="14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0D0287" w:rsidTr="00F612B3">
        <w:trPr>
          <w:gridAfter w:val="3"/>
          <w:wAfter w:w="14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A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6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B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3"/>
          <w:wAfter w:w="14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15,138782% =</w:t>
            </w:r>
          </w:p>
        </w:tc>
        <w:tc>
          <w:tcPr>
            <w:tcW w:w="6229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(1+15,14%)^1 + 45 / (1+15,14%)^2 + 75 / (1+15,14%)^3) - 161</w:t>
            </w:r>
          </w:p>
        </w:tc>
        <w:tc>
          <w:tcPr>
            <w:tcW w:w="2029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3" w:rsidRDefault="00F612B3" w:rsidP="00F612B3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>
              <w:rPr>
                <w:rFonts w:ascii="Calibri" w:eastAsia="Times New Roman" w:hAnsi="Calibri" w:cs="Calibri"/>
                <w:color w:val="1F497D" w:themeColor="text2"/>
              </w:rPr>
              <w:t>VPL(B)</w:t>
            </w:r>
            <w:r w:rsidR="00151C8D" w:rsidRPr="000D0287">
              <w:rPr>
                <w:rFonts w:ascii="Calibri" w:eastAsia="Times New Roman" w:hAnsi="Calibri" w:cs="Calibri"/>
                <w:color w:val="1F497D" w:themeColor="text2"/>
              </w:rPr>
              <w:t>15,138782%</w:t>
            </w:r>
            <w:r>
              <w:rPr>
                <w:rFonts w:ascii="Calibri" w:eastAsia="Times New Roman" w:hAnsi="Calibri" w:cs="Calibri"/>
                <w:color w:val="1F497D" w:themeColor="text2"/>
              </w:rPr>
              <w:t>=</w:t>
            </w:r>
          </w:p>
          <w:p w:rsidR="00151C8D" w:rsidRPr="000D0287" w:rsidRDefault="00151C8D" w:rsidP="00F612B3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 xml:space="preserve"> </w:t>
            </w:r>
          </w:p>
        </w:tc>
        <w:tc>
          <w:tcPr>
            <w:tcW w:w="9079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3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 xml:space="preserve">(55 / (1+15,14%)^1 + 65 / (1+15,14%)^2 + 105 / </w:t>
            </w:r>
          </w:p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(1+15,14%)^3) - 161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3"/>
          <w:wAfter w:w="14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15,138782% =</w:t>
            </w: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F612B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4,589222918</w:t>
            </w: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15,138782% =</w:t>
            </w: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4,589223</w:t>
            </w: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3"/>
          <w:wAfter w:w="14" w:type="dxa"/>
          <w:trHeight w:val="300"/>
        </w:trPr>
        <w:tc>
          <w:tcPr>
            <w:tcW w:w="2361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361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49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19698" w:type="dxa"/>
            <w:gridSpan w:val="9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 xml:space="preserve">Para taxa anual de desconto igual a 15,138782% , ambos têm VPL </w:t>
            </w:r>
            <w:r w:rsidR="000D0287"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positivo</w:t>
            </w: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, porem é indiferente optarmos pelo projecto A ou B. Qualquer um satisfaz.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3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351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467" w:type="dxa"/>
            <w:gridSpan w:val="5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87" w:rsidRPr="000D0287" w:rsidRDefault="000D0287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</w:p>
          <w:p w:rsidR="00151C8D" w:rsidRPr="000D0287" w:rsidRDefault="000D0287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Cálculo</w:t>
            </w:r>
            <w:r w:rsidR="00151C8D"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 xml:space="preserve"> do VPL para taxa anual de desconto de 16,67364923%</w:t>
            </w: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0D0287" w:rsidTr="00F612B3">
        <w:trPr>
          <w:gridAfter w:val="4"/>
          <w:wAfter w:w="28" w:type="dxa"/>
          <w:trHeight w:val="81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A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3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B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16,67364923% =</w:t>
            </w:r>
          </w:p>
        </w:tc>
        <w:tc>
          <w:tcPr>
            <w:tcW w:w="6663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(1+16,67%)^1 + 45 / (1+16,67%)^2 + 75 / (1+16,67%)^3) - 161</w:t>
            </w:r>
          </w:p>
        </w:tc>
        <w:tc>
          <w:tcPr>
            <w:tcW w:w="2804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16,67364923% =</w:t>
            </w:r>
          </w:p>
          <w:p w:rsidR="00F612B3" w:rsidRPr="000D0287" w:rsidRDefault="00F612B3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7728" w:type="dxa"/>
            <w:gridSpan w:val="3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612B3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 xml:space="preserve">(55 / (1+16,67%)^1 + 65 / </w:t>
            </w:r>
          </w:p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(1+16,67%)^2 + 105 / (1+16,67%)^3) - 161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16,67364923% =</w:t>
            </w: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0,70280699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16,67364923% =</w:t>
            </w: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</w:rPr>
              <w:t>9,72E-09</w:t>
            </w: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4"/>
          <w:wAfter w:w="28" w:type="dxa"/>
          <w:trHeight w:val="300"/>
        </w:trPr>
        <w:tc>
          <w:tcPr>
            <w:tcW w:w="250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219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2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952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0658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 xml:space="preserve">Para taxa anual de desconto igual a 16.67364923% , ambos têm VPL </w:t>
            </w:r>
            <w:r w:rsidR="00F848C6"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positivo</w:t>
            </w: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, embora o Projecto a não chegou a 1, porem o projecto B tem o maior VPL e deve ser aprovado.</w:t>
            </w:r>
          </w:p>
        </w:tc>
      </w:tr>
      <w:tr w:rsidR="00F848C6" w:rsidRPr="00481569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4"/>
          <w:wAfter w:w="28" w:type="dxa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830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Calculo do VPL para taxa anual de desconto de 16,8%</w:t>
            </w:r>
          </w:p>
        </w:tc>
        <w:tc>
          <w:tcPr>
            <w:tcW w:w="3335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0D0287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A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435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B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4"/>
          <w:wAfter w:w="28" w:type="dxa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16,8% =</w:t>
            </w:r>
          </w:p>
        </w:tc>
        <w:tc>
          <w:tcPr>
            <w:tcW w:w="6104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(1+16,8%)^1 + 45 / (1+16,8%)^2 + 75 / (1+16,8%)^3) - 161</w:t>
            </w:r>
          </w:p>
        </w:tc>
        <w:tc>
          <w:tcPr>
            <w:tcW w:w="1620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16,8% =</w:t>
            </w:r>
          </w:p>
        </w:tc>
        <w:tc>
          <w:tcPr>
            <w:tcW w:w="9108" w:type="dxa"/>
            <w:gridSpan w:val="5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F848C6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(55 / (1+16,8</w:t>
            </w:r>
            <w:r w:rsidR="00F848C6" w:rsidRPr="000D0287">
              <w:rPr>
                <w:rFonts w:ascii="Calibri" w:eastAsia="Times New Roman" w:hAnsi="Calibri" w:cs="Calibri"/>
                <w:color w:val="1F497D" w:themeColor="text2"/>
              </w:rPr>
              <w:t>%)^1 + 65/(1+16,8%)^2+105/</w:t>
            </w:r>
            <w:r w:rsidRPr="000D0287">
              <w:rPr>
                <w:rFonts w:ascii="Calibri" w:eastAsia="Times New Roman" w:hAnsi="Calibri" w:cs="Calibri"/>
                <w:color w:val="1F497D" w:themeColor="text2"/>
              </w:rPr>
              <w:t>(1+16,8%)^3) - 161</w:t>
            </w: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16,8% =</w:t>
            </w: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F84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0,390159363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F848C6" w:rsidP="00F848C6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</w:t>
            </w:r>
            <w:r w:rsidR="00151C8D" w:rsidRPr="000D0287">
              <w:rPr>
                <w:rFonts w:ascii="Calibri" w:eastAsia="Times New Roman" w:hAnsi="Calibri" w:cs="Calibri"/>
                <w:color w:val="1F497D" w:themeColor="text2"/>
              </w:rPr>
              <w:t xml:space="preserve">16,8% </w:t>
            </w: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F848C6" w:rsidP="00F84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 xml:space="preserve">= </w:t>
            </w:r>
            <w:r w:rsidR="00151C8D"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-0,36856</w:t>
            </w: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After w:val="2"/>
          <w:trHeight w:val="300"/>
        </w:trPr>
        <w:tc>
          <w:tcPr>
            <w:tcW w:w="19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816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1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467" w:type="dxa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36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851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highlight w:val="lightGray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7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0658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Para taxa anual de desconto igual a 16,8% , apenas o projecto A tem VPL possitivo, logo passa a ser o aprovado, embora apresente um VPL muito reduzido.</w:t>
            </w: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45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4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8782" w:type="dxa"/>
            <w:gridSpan w:val="4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Calculo do VPL para taxa anual de desconto de 16,95829306%</w:t>
            </w: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A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14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B</w:t>
            </w: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16,95829306% =</w:t>
            </w:r>
          </w:p>
        </w:tc>
        <w:tc>
          <w:tcPr>
            <w:tcW w:w="64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(1+16,96%)^1 + 45 / (1+16,96%)^2 + 75 / (1+16,96%)^3) - 161</w:t>
            </w:r>
          </w:p>
        </w:tc>
        <w:tc>
          <w:tcPr>
            <w:tcW w:w="2346" w:type="dxa"/>
            <w:gridSpan w:val="2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0D0287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16,95829306% =</w:t>
            </w:r>
          </w:p>
        </w:tc>
        <w:tc>
          <w:tcPr>
            <w:tcW w:w="8332" w:type="dxa"/>
            <w:gridSpan w:val="4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0287" w:rsidRPr="000D0287" w:rsidRDefault="000D0287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(55/(1+16,96%)^1+65/(1+16,96%)</w:t>
            </w:r>
          </w:p>
          <w:p w:rsidR="00151C8D" w:rsidRPr="000D0287" w:rsidRDefault="000D0287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^2+105</w:t>
            </w:r>
            <w:r w:rsidR="00151C8D" w:rsidRPr="000D0287">
              <w:rPr>
                <w:rFonts w:ascii="Calibri" w:eastAsia="Times New Roman" w:hAnsi="Calibri" w:cs="Calibri"/>
                <w:color w:val="1F497D" w:themeColor="text2"/>
              </w:rPr>
              <w:t>/ (1+16,96%)^3 -161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16,95829306% =</w:t>
            </w: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0D028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-5,88028E-09</w:t>
            </w: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0D0287" w:rsidP="00151C8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=</w:t>
            </w:r>
            <w:r w:rsidR="00151C8D"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-0,82837</w:t>
            </w: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58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138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55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After w:val="4"/>
          <w:wAfter w:w="28" w:type="dxa"/>
          <w:trHeight w:val="300"/>
        </w:trPr>
        <w:tc>
          <w:tcPr>
            <w:tcW w:w="20658" w:type="dxa"/>
            <w:gridSpan w:val="10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 xml:space="preserve">Para taxa anual de desconto igual a 16,95829306% , ambos têm VPL Negativo, porem isto não significa que elas não </w:t>
            </w:r>
            <w:r w:rsidR="00F848C6"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poderão</w:t>
            </w: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 xml:space="preserve"> ter lucro. E a B é a menos agravada.</w:t>
            </w:r>
          </w:p>
        </w:tc>
      </w:tr>
      <w:tr w:rsidR="00F848C6" w:rsidRPr="000D0287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19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9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0D0287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19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9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3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lang w:val="pt-PT"/>
              </w:rPr>
              <w:t>Calculo do VPL para taxa anual de desconto de 18%</w:t>
            </w:r>
          </w:p>
        </w:tc>
        <w:tc>
          <w:tcPr>
            <w:tcW w:w="2128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3944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481569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19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9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F848C6" w:rsidRPr="000D0287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719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A</w:t>
            </w: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3557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i/>
                <w:iCs/>
                <w:color w:val="1F497D" w:themeColor="text2"/>
                <w:u w:val="single"/>
              </w:rPr>
              <w:t>Projecto B</w:t>
            </w: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F848C6" w:rsidRPr="000D0287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7192" w:type="dxa"/>
            <w:gridSpan w:val="3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4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973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Before w:val="1"/>
          <w:gridAfter w:val="1"/>
          <w:wAfter w:w="28" w:type="dxa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18% =</w:t>
            </w:r>
          </w:p>
        </w:tc>
        <w:tc>
          <w:tcPr>
            <w:tcW w:w="6320" w:type="dxa"/>
            <w:gridSpan w:val="2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(95 / (1+18%)^1 + 45 / (1+18%)^2 + 75 / (1+18%)^3) - 161</w:t>
            </w:r>
          </w:p>
        </w:tc>
        <w:tc>
          <w:tcPr>
            <w:tcW w:w="1600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18% =</w:t>
            </w:r>
          </w:p>
        </w:tc>
        <w:tc>
          <w:tcPr>
            <w:tcW w:w="9288" w:type="dxa"/>
            <w:gridSpan w:val="4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(55 / (1+18%)^1 + 65 / (1+18%)^2 + 105 / (1+18%)^3) - 161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Before w:val="1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VPL(A) 18% =</w:t>
            </w:r>
          </w:p>
        </w:tc>
        <w:tc>
          <w:tcPr>
            <w:tcW w:w="70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F84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-2,525910634</w:t>
            </w: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1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color w:val="1F497D" w:themeColor="text2"/>
              </w:rPr>
              <w:t>VPL(B) 18% =</w:t>
            </w:r>
          </w:p>
        </w:tc>
        <w:tc>
          <w:tcPr>
            <w:tcW w:w="1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F848C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1F497D" w:themeColor="text2"/>
              </w:rPr>
            </w:pPr>
            <w:r w:rsidRPr="000D0287">
              <w:rPr>
                <w:rFonts w:ascii="Calibri" w:eastAsia="Times New Roman" w:hAnsi="Calibri" w:cs="Calibri"/>
                <w:b/>
                <w:bCs/>
                <w:color w:val="1F497D" w:themeColor="text2"/>
                <w:highlight w:val="lightGray"/>
              </w:rPr>
              <w:t>-3,8016</w:t>
            </w: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0D0287" w:rsidTr="00F612B3">
        <w:trPr>
          <w:gridBefore w:val="1"/>
          <w:trHeight w:val="300"/>
        </w:trPr>
        <w:tc>
          <w:tcPr>
            <w:tcW w:w="15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708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142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5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6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1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  <w:tc>
          <w:tcPr>
            <w:tcW w:w="237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</w:rPr>
            </w:pPr>
          </w:p>
        </w:tc>
      </w:tr>
      <w:tr w:rsidR="00151C8D" w:rsidRPr="00481569" w:rsidTr="00F612B3">
        <w:trPr>
          <w:gridBefore w:val="1"/>
          <w:gridAfter w:val="6"/>
          <w:wAfter w:w="1462" w:type="dxa"/>
          <w:trHeight w:val="300"/>
        </w:trPr>
        <w:tc>
          <w:tcPr>
            <w:tcW w:w="17304" w:type="dxa"/>
            <w:gridSpan w:val="8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</w:pPr>
            <w:r w:rsidRPr="000D0287">
              <w:rPr>
                <w:rFonts w:ascii="Calibri" w:eastAsia="Times New Roman" w:hAnsi="Calibri" w:cs="Calibri"/>
                <w:i/>
                <w:iCs/>
                <w:color w:val="1F497D" w:themeColor="text2"/>
                <w:lang w:val="pt-PT"/>
              </w:rPr>
              <w:t>Para taxa anual de desconto igual a 18% , ambos têm VPL negativo, porem o projecto A tem o maior VPL e deve ser aprovado.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  <w:tr w:rsidR="00151C8D" w:rsidRPr="00481569" w:rsidTr="00F612B3">
        <w:trPr>
          <w:gridBefore w:val="1"/>
          <w:gridAfter w:val="6"/>
          <w:wAfter w:w="1462" w:type="dxa"/>
          <w:trHeight w:val="300"/>
        </w:trPr>
        <w:tc>
          <w:tcPr>
            <w:tcW w:w="3076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536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2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15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05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5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6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155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20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  <w:tc>
          <w:tcPr>
            <w:tcW w:w="9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51C8D" w:rsidRPr="000D0287" w:rsidRDefault="00151C8D" w:rsidP="00151C8D">
            <w:pPr>
              <w:spacing w:after="0" w:line="240" w:lineRule="auto"/>
              <w:rPr>
                <w:rFonts w:ascii="Calibri" w:eastAsia="Times New Roman" w:hAnsi="Calibri" w:cs="Calibri"/>
                <w:color w:val="1F497D" w:themeColor="text2"/>
                <w:lang w:val="pt-PT"/>
              </w:rPr>
            </w:pPr>
          </w:p>
        </w:tc>
      </w:tr>
    </w:tbl>
    <w:p w:rsidR="009B79CD" w:rsidRPr="00F848C6" w:rsidRDefault="009B79CD" w:rsidP="009B79CD">
      <w:pPr>
        <w:pStyle w:val="PargrafodaLista"/>
        <w:rPr>
          <w:color w:val="4F81BD" w:themeColor="accent1"/>
          <w:lang w:val="pt-PT"/>
        </w:rPr>
      </w:pPr>
    </w:p>
    <w:p w:rsidR="00AC6347" w:rsidRDefault="00AC6347" w:rsidP="009B79CD">
      <w:pPr>
        <w:pStyle w:val="PargrafodaLista"/>
        <w:rPr>
          <w:lang w:val="pt-PT"/>
        </w:rPr>
      </w:pPr>
    </w:p>
    <w:p w:rsidR="00AC6347" w:rsidRDefault="00AC6347" w:rsidP="009B79CD">
      <w:pPr>
        <w:pStyle w:val="PargrafodaLista"/>
        <w:rPr>
          <w:lang w:val="pt-PT"/>
        </w:rPr>
      </w:pPr>
    </w:p>
    <w:p w:rsidR="00AC6347" w:rsidRDefault="00AC6347" w:rsidP="009B79CD">
      <w:pPr>
        <w:pStyle w:val="PargrafodaLista"/>
        <w:rPr>
          <w:lang w:val="pt-PT"/>
        </w:rPr>
      </w:pPr>
    </w:p>
    <w:p w:rsidR="00AC6347" w:rsidRDefault="00AC6347" w:rsidP="009B79CD">
      <w:pPr>
        <w:pStyle w:val="PargrafodaLista"/>
        <w:rPr>
          <w:lang w:val="pt-PT"/>
        </w:rPr>
      </w:pPr>
    </w:p>
    <w:p w:rsidR="00AC6347" w:rsidRDefault="00AC6347" w:rsidP="009B79CD">
      <w:pPr>
        <w:pStyle w:val="PargrafodaLista"/>
        <w:rPr>
          <w:lang w:val="pt-PT"/>
        </w:rPr>
      </w:pPr>
    </w:p>
    <w:tbl>
      <w:tblPr>
        <w:tblW w:w="0" w:type="auto"/>
        <w:tblInd w:w="-1440" w:type="dxa"/>
        <w:tblLayout w:type="fixed"/>
        <w:tblLook w:val="04A0"/>
      </w:tblPr>
      <w:tblGrid>
        <w:gridCol w:w="1331"/>
        <w:gridCol w:w="604"/>
        <w:gridCol w:w="583"/>
        <w:gridCol w:w="1596"/>
        <w:gridCol w:w="1596"/>
        <w:gridCol w:w="1596"/>
        <w:gridCol w:w="1278"/>
        <w:gridCol w:w="3143"/>
        <w:gridCol w:w="599"/>
        <w:gridCol w:w="599"/>
        <w:gridCol w:w="643"/>
        <w:gridCol w:w="643"/>
        <w:gridCol w:w="643"/>
        <w:gridCol w:w="1165"/>
        <w:gridCol w:w="960"/>
        <w:gridCol w:w="960"/>
        <w:gridCol w:w="960"/>
        <w:gridCol w:w="960"/>
        <w:gridCol w:w="960"/>
        <w:gridCol w:w="960"/>
      </w:tblGrid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155ABA">
        <w:trPr>
          <w:gridAfter w:val="7"/>
          <w:wAfter w:w="6925" w:type="dxa"/>
          <w:trHeight w:val="387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7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27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155A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568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gridAfter w:val="7"/>
          <w:wAfter w:w="6925" w:type="dxa"/>
          <w:trHeight w:val="300"/>
        </w:trPr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0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u w:val="single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099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92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85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206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  <w:tr w:rsidR="00AC6347" w:rsidRPr="00481569" w:rsidTr="00AC6347">
        <w:trPr>
          <w:trHeight w:val="300"/>
        </w:trPr>
        <w:tc>
          <w:tcPr>
            <w:tcW w:w="19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66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3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9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6347" w:rsidRPr="00AC6347" w:rsidRDefault="00AC6347" w:rsidP="00AC634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pt-PT"/>
              </w:rPr>
            </w:pPr>
          </w:p>
        </w:tc>
      </w:tr>
    </w:tbl>
    <w:p w:rsidR="00AC6347" w:rsidRPr="009B79CD" w:rsidRDefault="00AC6347" w:rsidP="009B79CD">
      <w:pPr>
        <w:pStyle w:val="PargrafodaLista"/>
        <w:rPr>
          <w:lang w:val="pt-PT"/>
        </w:rPr>
      </w:pPr>
    </w:p>
    <w:sectPr w:rsidR="00AC6347" w:rsidRPr="009B79CD" w:rsidSect="002221DE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19BD" w:rsidRDefault="000E19BD" w:rsidP="000D0287">
      <w:pPr>
        <w:spacing w:after="0" w:line="240" w:lineRule="auto"/>
      </w:pPr>
      <w:r>
        <w:separator/>
      </w:r>
    </w:p>
  </w:endnote>
  <w:endnote w:type="continuationSeparator" w:id="1">
    <w:p w:rsidR="000E19BD" w:rsidRDefault="000E19BD" w:rsidP="000D0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19BD" w:rsidRDefault="000E19BD" w:rsidP="000D0287">
      <w:pPr>
        <w:spacing w:after="0" w:line="240" w:lineRule="auto"/>
      </w:pPr>
      <w:r>
        <w:separator/>
      </w:r>
    </w:p>
  </w:footnote>
  <w:footnote w:type="continuationSeparator" w:id="1">
    <w:p w:rsidR="000E19BD" w:rsidRDefault="000E19BD" w:rsidP="000D0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569" w:rsidRDefault="00481569" w:rsidP="00481569">
    <w:pPr>
      <w:pStyle w:val="Cabealho"/>
    </w:pPr>
    <w:r>
      <w:t>AFO</w:t>
    </w:r>
  </w:p>
  <w:p w:rsidR="00481569" w:rsidRDefault="00481569" w:rsidP="00481569">
    <w:pPr>
      <w:pStyle w:val="Cabealho"/>
    </w:pPr>
  </w:p>
  <w:p w:rsidR="00481569" w:rsidRDefault="00481569" w:rsidP="00481569">
    <w:pPr>
      <w:pStyle w:val="Cabealho"/>
    </w:pPr>
  </w:p>
  <w:p w:rsidR="00481569" w:rsidRDefault="00481569" w:rsidP="00481569">
    <w:pPr>
      <w:pStyle w:val="Cabealho"/>
    </w:pPr>
  </w:p>
  <w:p w:rsidR="00481569" w:rsidRDefault="00481569" w:rsidP="00481569">
    <w:pPr>
      <w:pStyle w:val="Cabealho"/>
    </w:pPr>
  </w:p>
  <w:p w:rsidR="00481569" w:rsidRDefault="00481569" w:rsidP="00481569">
    <w:pPr>
      <w:pStyle w:val="Cabealho"/>
    </w:pPr>
  </w:p>
  <w:p w:rsidR="00481569" w:rsidRPr="00481569" w:rsidRDefault="00481569" w:rsidP="0048156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C367DC"/>
    <w:multiLevelType w:val="hybridMultilevel"/>
    <w:tmpl w:val="7940EE04"/>
    <w:lvl w:ilvl="0" w:tplc="B5F02FDC">
      <w:start w:val="16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F43DA"/>
    <w:rsid w:val="000D0287"/>
    <w:rsid w:val="000E19BD"/>
    <w:rsid w:val="000F43DA"/>
    <w:rsid w:val="00135AD1"/>
    <w:rsid w:val="00151C8D"/>
    <w:rsid w:val="00155ABA"/>
    <w:rsid w:val="002221DE"/>
    <w:rsid w:val="00285ABF"/>
    <w:rsid w:val="002C7697"/>
    <w:rsid w:val="00481569"/>
    <w:rsid w:val="00946033"/>
    <w:rsid w:val="009862BC"/>
    <w:rsid w:val="009B79CD"/>
    <w:rsid w:val="00AC6347"/>
    <w:rsid w:val="00B05B58"/>
    <w:rsid w:val="00CD7E5D"/>
    <w:rsid w:val="00D62F93"/>
    <w:rsid w:val="00DB5B84"/>
    <w:rsid w:val="00F03413"/>
    <w:rsid w:val="00F40BE6"/>
    <w:rsid w:val="00F45227"/>
    <w:rsid w:val="00F612B3"/>
    <w:rsid w:val="00F848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0BE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F43DA"/>
    <w:pPr>
      <w:ind w:left="720"/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0D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0D0287"/>
  </w:style>
  <w:style w:type="paragraph" w:styleId="Rodap">
    <w:name w:val="footer"/>
    <w:basedOn w:val="Normal"/>
    <w:link w:val="RodapCarcter"/>
    <w:uiPriority w:val="99"/>
    <w:semiHidden/>
    <w:unhideWhenUsed/>
    <w:rsid w:val="000D02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0D02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8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3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8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Virus Center</dc:creator>
  <cp:lastModifiedBy>Virus Center</cp:lastModifiedBy>
  <cp:revision>3</cp:revision>
  <dcterms:created xsi:type="dcterms:W3CDTF">2011-11-12T19:34:00Z</dcterms:created>
  <dcterms:modified xsi:type="dcterms:W3CDTF">2011-11-12T22:35:00Z</dcterms:modified>
</cp:coreProperties>
</file>